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0A" w:rsidRDefault="00584C0A" w:rsidP="0028077E">
      <w:pPr>
        <w:shd w:val="clear" w:color="auto" w:fill="FFFFFF"/>
        <w:spacing w:before="120" w:line="274" w:lineRule="exact"/>
        <w:ind w:right="4610"/>
        <w:rPr>
          <w:u w:val="single"/>
        </w:rPr>
      </w:pPr>
    </w:p>
    <w:p w:rsidR="00584C0A" w:rsidRDefault="00584C0A" w:rsidP="00584C0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4C0A" w:rsidRDefault="00584C0A" w:rsidP="00584C0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84C0A" w:rsidRDefault="00584C0A" w:rsidP="00584C0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584C0A" w:rsidRDefault="00584C0A" w:rsidP="00584C0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0A" w:rsidRDefault="00584C0A" w:rsidP="00584C0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84C0A" w:rsidRDefault="00584C0A" w:rsidP="00584C0A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C0A" w:rsidRDefault="00584C0A" w:rsidP="00584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05 декабря     2016 г.                                                                       № 219 </w:t>
      </w:r>
    </w:p>
    <w:p w:rsidR="00584C0A" w:rsidRDefault="00584C0A" w:rsidP="0028077E">
      <w:pPr>
        <w:shd w:val="clear" w:color="auto" w:fill="FFFFFF"/>
        <w:spacing w:before="120" w:line="274" w:lineRule="exact"/>
        <w:ind w:right="4610"/>
        <w:rPr>
          <w:u w:val="single"/>
        </w:rPr>
      </w:pPr>
    </w:p>
    <w:p w:rsidR="00584C0A" w:rsidRDefault="00584C0A" w:rsidP="0028077E">
      <w:pPr>
        <w:shd w:val="clear" w:color="auto" w:fill="FFFFFF"/>
        <w:spacing w:before="120" w:line="274" w:lineRule="exact"/>
        <w:ind w:right="4610"/>
        <w:rPr>
          <w:u w:val="single"/>
        </w:rPr>
      </w:pPr>
    </w:p>
    <w:p w:rsidR="0028077E" w:rsidRDefault="0028077E" w:rsidP="0028077E">
      <w:pPr>
        <w:shd w:val="clear" w:color="auto" w:fill="FFFFFF"/>
        <w:spacing w:before="120" w:line="274" w:lineRule="exact"/>
        <w:ind w:right="4610"/>
        <w:rPr>
          <w:b/>
          <w:sz w:val="24"/>
          <w:szCs w:val="24"/>
        </w:rPr>
      </w:pPr>
      <w:r>
        <w:rPr>
          <w:b/>
          <w:sz w:val="24"/>
          <w:szCs w:val="24"/>
        </w:rPr>
        <w:t>«Об утверждении порядка учета УФК по Курской области бюджетных обязательств получателей средств бюджета МО «</w:t>
      </w:r>
      <w:proofErr w:type="spellStart"/>
      <w:r>
        <w:rPr>
          <w:b/>
          <w:sz w:val="24"/>
          <w:szCs w:val="24"/>
        </w:rPr>
        <w:t>Большеугонский</w:t>
      </w:r>
      <w:proofErr w:type="spellEnd"/>
      <w:r>
        <w:rPr>
          <w:b/>
          <w:sz w:val="24"/>
          <w:szCs w:val="24"/>
        </w:rPr>
        <w:t xml:space="preserve"> сельсовет» Льговского района Курской области»</w:t>
      </w:r>
    </w:p>
    <w:p w:rsidR="0028077E" w:rsidRDefault="0028077E" w:rsidP="0028077E">
      <w:pPr>
        <w:shd w:val="clear" w:color="auto" w:fill="FFFFFF"/>
        <w:spacing w:before="278" w:line="274" w:lineRule="exact"/>
        <w:ind w:left="110" w:firstLine="71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219 Бюджетного кодекса Российской Федерации, </w:t>
      </w:r>
      <w:r>
        <w:rPr>
          <w:spacing w:val="-1"/>
          <w:sz w:val="24"/>
          <w:szCs w:val="24"/>
        </w:rPr>
        <w:t xml:space="preserve">администрация </w:t>
      </w:r>
      <w:proofErr w:type="spellStart"/>
      <w:r>
        <w:rPr>
          <w:spacing w:val="-1"/>
          <w:sz w:val="24"/>
          <w:szCs w:val="24"/>
        </w:rPr>
        <w:t>Большеугонского</w:t>
      </w:r>
      <w:proofErr w:type="spellEnd"/>
      <w:r>
        <w:rPr>
          <w:spacing w:val="-1"/>
          <w:sz w:val="24"/>
          <w:szCs w:val="24"/>
        </w:rPr>
        <w:t xml:space="preserve"> сельсовета</w:t>
      </w:r>
      <w:r w:rsidRPr="00FC7ECE">
        <w:rPr>
          <w:spacing w:val="-1"/>
          <w:sz w:val="24"/>
          <w:szCs w:val="24"/>
        </w:rPr>
        <w:t xml:space="preserve"> </w:t>
      </w:r>
      <w:r w:rsidRPr="00FC7ECE">
        <w:rPr>
          <w:sz w:val="18"/>
          <w:szCs w:val="18"/>
        </w:rPr>
        <w:t>ПОСТАНОВЛЯЕТ</w:t>
      </w:r>
      <w:r w:rsidR="00FC7ECE">
        <w:rPr>
          <w:b/>
          <w:sz w:val="18"/>
          <w:szCs w:val="18"/>
        </w:rPr>
        <w:t>:</w:t>
      </w:r>
    </w:p>
    <w:p w:rsidR="0028077E" w:rsidRPr="0028077E" w:rsidRDefault="0028077E" w:rsidP="0028077E">
      <w:pPr>
        <w:shd w:val="clear" w:color="auto" w:fill="FFFFFF"/>
        <w:spacing w:before="278" w:line="274" w:lineRule="exact"/>
        <w:ind w:left="110" w:firstLine="710"/>
        <w:rPr>
          <w:sz w:val="24"/>
          <w:szCs w:val="24"/>
        </w:rPr>
      </w:pPr>
      <w:r>
        <w:rPr>
          <w:sz w:val="24"/>
          <w:szCs w:val="24"/>
        </w:rPr>
        <w:t>1.Утвердить прилагаемый Порядок</w:t>
      </w:r>
      <w:r w:rsidRPr="0028077E">
        <w:rPr>
          <w:b/>
          <w:sz w:val="24"/>
          <w:szCs w:val="24"/>
        </w:rPr>
        <w:t xml:space="preserve"> </w:t>
      </w:r>
      <w:r w:rsidRPr="0028077E">
        <w:rPr>
          <w:sz w:val="24"/>
          <w:szCs w:val="24"/>
        </w:rPr>
        <w:t>учета УФК по Курской области бюджетных обязательств получателей средств бюджета МО «</w:t>
      </w:r>
      <w:proofErr w:type="spellStart"/>
      <w:r w:rsidRPr="0028077E">
        <w:rPr>
          <w:sz w:val="24"/>
          <w:szCs w:val="24"/>
        </w:rPr>
        <w:t>Большеугонский</w:t>
      </w:r>
      <w:proofErr w:type="spellEnd"/>
      <w:r w:rsidRPr="0028077E">
        <w:rPr>
          <w:sz w:val="24"/>
          <w:szCs w:val="24"/>
        </w:rPr>
        <w:t xml:space="preserve"> сельсовет» Льговского района Курской области</w:t>
      </w:r>
    </w:p>
    <w:p w:rsidR="0028077E" w:rsidRDefault="0028077E" w:rsidP="0028077E">
      <w:pPr>
        <w:shd w:val="clear" w:color="auto" w:fill="FFFFFF"/>
        <w:spacing w:before="278" w:line="274" w:lineRule="exact"/>
        <w:ind w:left="110" w:firstLine="71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2.Контроль за исполнением настоящего постановления возложить на начальника отдела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анжосову</w:t>
      </w:r>
      <w:proofErr w:type="spellEnd"/>
      <w:r>
        <w:rPr>
          <w:sz w:val="24"/>
          <w:szCs w:val="24"/>
        </w:rPr>
        <w:t xml:space="preserve"> А.Н</w:t>
      </w:r>
    </w:p>
    <w:p w:rsidR="00466D89" w:rsidRDefault="00FC7ECE" w:rsidP="00FC7ECE">
      <w:pPr>
        <w:tabs>
          <w:tab w:val="left" w:pos="990"/>
        </w:tabs>
      </w:pPr>
      <w:r>
        <w:t xml:space="preserve">              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«</w:t>
      </w:r>
      <w:proofErr w:type="spellStart"/>
      <w:r>
        <w:t>Большеугонский</w:t>
      </w:r>
      <w:proofErr w:type="spellEnd"/>
      <w:r>
        <w:t xml:space="preserve"> сельсовет» Льговского района Курской области</w:t>
      </w:r>
      <w:r w:rsidR="001068BC">
        <w:t>.</w:t>
      </w:r>
    </w:p>
    <w:p w:rsidR="00FC7ECE" w:rsidRDefault="00466D89" w:rsidP="00466D89">
      <w:pPr>
        <w:tabs>
          <w:tab w:val="left" w:pos="2430"/>
        </w:tabs>
      </w:pPr>
      <w:r>
        <w:tab/>
      </w:r>
    </w:p>
    <w:p w:rsidR="00FC7ECE" w:rsidRPr="00FC7ECE" w:rsidRDefault="00FC7ECE" w:rsidP="00FC7ECE"/>
    <w:p w:rsidR="00FC7ECE" w:rsidRDefault="00FC7ECE" w:rsidP="00FC7ECE"/>
    <w:p w:rsidR="001B6C02" w:rsidRDefault="00FC7ECE" w:rsidP="00FC7ECE">
      <w:r>
        <w:t xml:space="preserve">Глава </w:t>
      </w:r>
      <w:proofErr w:type="spellStart"/>
      <w:r>
        <w:t>Большеугонского</w:t>
      </w:r>
      <w:proofErr w:type="spellEnd"/>
      <w:r>
        <w:t xml:space="preserve"> сельсовета                                                           Ю.П.Белозеров</w:t>
      </w:r>
    </w:p>
    <w:p w:rsidR="00584C0A" w:rsidRDefault="00584C0A" w:rsidP="00FC7ECE"/>
    <w:p w:rsidR="00584C0A" w:rsidRDefault="00584C0A" w:rsidP="00FC7ECE"/>
    <w:p w:rsidR="00584C0A" w:rsidRDefault="00584C0A" w:rsidP="00FC7ECE"/>
    <w:p w:rsidR="00584C0A" w:rsidRDefault="00584C0A" w:rsidP="00FC7ECE"/>
    <w:p w:rsidR="00584C0A" w:rsidRDefault="00584C0A" w:rsidP="00FC7ECE"/>
    <w:p w:rsidR="00584C0A" w:rsidRDefault="00584C0A" w:rsidP="00FC7ECE"/>
    <w:p w:rsidR="00584C0A" w:rsidRDefault="00584C0A" w:rsidP="00FC7ECE"/>
    <w:p w:rsidR="001C35BD" w:rsidRPr="001C35BD" w:rsidRDefault="001C35BD" w:rsidP="00FC7ECE"/>
    <w:p w:rsidR="00584C0A" w:rsidRDefault="00584C0A" w:rsidP="00FC7ECE"/>
    <w:p w:rsidR="00584C0A" w:rsidRDefault="00584C0A" w:rsidP="00FC7ECE"/>
    <w:p w:rsidR="00584C0A" w:rsidRDefault="00584C0A" w:rsidP="00FC7ECE"/>
    <w:p w:rsidR="001068BC" w:rsidRDefault="001068BC" w:rsidP="001068BC">
      <w:pPr>
        <w:pStyle w:val="ConsPlusTitle"/>
        <w:jc w:val="center"/>
      </w:pPr>
      <w:r>
        <w:t xml:space="preserve">                                                                                       Приложение к постановлению</w:t>
      </w:r>
    </w:p>
    <w:p w:rsidR="001068BC" w:rsidRDefault="001068BC" w:rsidP="001068BC">
      <w:pPr>
        <w:pStyle w:val="ConsPlusTitle"/>
        <w:jc w:val="center"/>
      </w:pPr>
      <w:r>
        <w:t xml:space="preserve">                                                                                               Администрации </w:t>
      </w:r>
      <w:proofErr w:type="spellStart"/>
      <w:r>
        <w:t>Большеугонского</w:t>
      </w:r>
      <w:proofErr w:type="spellEnd"/>
    </w:p>
    <w:p w:rsidR="001068BC" w:rsidRDefault="001068BC" w:rsidP="001068BC">
      <w:pPr>
        <w:pStyle w:val="ConsPlusTitle"/>
        <w:jc w:val="center"/>
      </w:pPr>
      <w:r>
        <w:t xml:space="preserve">                                                          сельсовета</w:t>
      </w:r>
    </w:p>
    <w:p w:rsidR="001068BC" w:rsidRDefault="001068BC" w:rsidP="001068BC">
      <w:pPr>
        <w:pStyle w:val="ConsPlusTitle"/>
        <w:jc w:val="center"/>
      </w:pPr>
      <w:r>
        <w:t xml:space="preserve">                                                                                    № 219 от 05 декабря 2016г.</w:t>
      </w:r>
    </w:p>
    <w:p w:rsidR="001068BC" w:rsidRDefault="001068BC" w:rsidP="001068BC">
      <w:pPr>
        <w:pStyle w:val="ConsPlusTitle"/>
        <w:jc w:val="center"/>
      </w:pPr>
    </w:p>
    <w:p w:rsidR="001068BC" w:rsidRDefault="001068BC" w:rsidP="001068BC">
      <w:pPr>
        <w:pStyle w:val="ConsPlusTitle"/>
        <w:jc w:val="center"/>
      </w:pPr>
    </w:p>
    <w:p w:rsidR="001068BC" w:rsidRDefault="001068BC" w:rsidP="001068BC">
      <w:pPr>
        <w:pStyle w:val="ConsPlusTitle"/>
        <w:jc w:val="center"/>
      </w:pPr>
    </w:p>
    <w:p w:rsidR="001068BC" w:rsidRDefault="001068BC" w:rsidP="001068BC">
      <w:pPr>
        <w:pStyle w:val="ConsPlusTitle"/>
        <w:jc w:val="center"/>
      </w:pPr>
    </w:p>
    <w:p w:rsidR="001068BC" w:rsidRDefault="001068BC" w:rsidP="001068BC">
      <w:pPr>
        <w:pStyle w:val="ConsPlusTitle"/>
        <w:jc w:val="center"/>
      </w:pPr>
    </w:p>
    <w:p w:rsidR="001068BC" w:rsidRDefault="001068BC" w:rsidP="001068BC">
      <w:pPr>
        <w:pStyle w:val="ConsPlusTitle"/>
        <w:jc w:val="center"/>
      </w:pPr>
    </w:p>
    <w:p w:rsidR="001068BC" w:rsidRDefault="001068BC" w:rsidP="001068BC">
      <w:pPr>
        <w:pStyle w:val="ConsPlusTitle"/>
        <w:jc w:val="center"/>
      </w:pPr>
      <w:r>
        <w:t>ПОРЯДОК</w:t>
      </w:r>
    </w:p>
    <w:p w:rsidR="001068BC" w:rsidRDefault="001068BC" w:rsidP="001068BC">
      <w:pPr>
        <w:pStyle w:val="ConsPlusTitle"/>
        <w:jc w:val="center"/>
      </w:pPr>
      <w:r>
        <w:t>УЧЕТА УПРАВЛЕНИЕМ ФЕДЕРАЛЬНОГО КАЗНАЧЕЙСТВА  ПО КУРСКОЙ ОБЛАСТИ</w:t>
      </w:r>
    </w:p>
    <w:p w:rsidR="001068BC" w:rsidRDefault="001068BC" w:rsidP="001068BC">
      <w:pPr>
        <w:pStyle w:val="ConsPlusTitle"/>
        <w:jc w:val="center"/>
      </w:pPr>
      <w:r>
        <w:t>БЮДЖЕТНЫХ ОБЯЗАТЕЛЬСТВ ПОЛУЧАТЕЛЕЙ СРЕДСТВ</w:t>
      </w:r>
    </w:p>
    <w:p w:rsidR="001068BC" w:rsidRDefault="001068BC" w:rsidP="001068BC">
      <w:pPr>
        <w:pStyle w:val="ConsPlusTitle"/>
        <w:jc w:val="center"/>
      </w:pPr>
      <w:r>
        <w:t>БЮДЖЕТА МУНИЦИПАЛЬНОГО ОБРАЗОВАНИЯ “БОЛЬШЕУГОНСКИЙ СЕЛЬСОВЕТ” ЛЬГОВСКОГО РАЙОНА КУРСКОЙ ОБЛАСТИ</w:t>
      </w:r>
    </w:p>
    <w:p w:rsidR="001068BC" w:rsidRDefault="001068BC" w:rsidP="001068BC">
      <w:pPr>
        <w:pStyle w:val="ConsPlusNormal"/>
        <w:jc w:val="both"/>
      </w:pPr>
    </w:p>
    <w:p w:rsidR="001068BC" w:rsidRDefault="001068BC" w:rsidP="001068BC">
      <w:pPr>
        <w:pStyle w:val="ConsPlusNormal"/>
        <w:jc w:val="center"/>
        <w:outlineLvl w:val="0"/>
      </w:pPr>
      <w:r>
        <w:t>I. Общие положения</w:t>
      </w:r>
    </w:p>
    <w:p w:rsidR="001068BC" w:rsidRDefault="001068BC" w:rsidP="001068B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учета бюджетных обязательств получателей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(далее - Порядок) устанавливает порядок исполнения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по расходам в части учета Управлением Федерального казначейства по Курской области (далее - Управление) бюджетных обязательств получателей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(далее - соответственно бюджетные обязательства</w:t>
      </w:r>
      <w:proofErr w:type="gramEnd"/>
      <w:r>
        <w:t>).</w:t>
      </w:r>
    </w:p>
    <w:p w:rsidR="001068BC" w:rsidRDefault="001068BC" w:rsidP="001068BC">
      <w:pPr>
        <w:pStyle w:val="ConsPlusNormal"/>
        <w:ind w:firstLine="540"/>
        <w:jc w:val="both"/>
      </w:pPr>
      <w:r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4" w:history="1">
        <w:r>
          <w:rPr>
            <w:rStyle w:val="aa"/>
          </w:rPr>
          <w:t>приложению N 1</w:t>
        </w:r>
      </w:hyperlink>
      <w:r>
        <w:t xml:space="preserve"> к Порядку (далее - Сведения о бюджетном обязательстве), сформированных получателями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 или Управлением, в случаях, установленных Порядком.</w:t>
      </w:r>
    </w:p>
    <w:p w:rsidR="001068BC" w:rsidRDefault="001068BC" w:rsidP="001068BC">
      <w:pPr>
        <w:pStyle w:val="ConsPlusNormal"/>
        <w:ind w:firstLine="540"/>
        <w:jc w:val="both"/>
      </w:pPr>
      <w:r>
        <w:t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.</w:t>
      </w:r>
    </w:p>
    <w:p w:rsidR="001068BC" w:rsidRDefault="001068BC" w:rsidP="001068BC">
      <w:pPr>
        <w:pStyle w:val="ConsPlusNormal"/>
        <w:ind w:firstLine="540"/>
        <w:jc w:val="both"/>
      </w:pPr>
      <w:r>
        <w:t>4. Лица, имеющие право действовать от имени получателя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1068BC" w:rsidRDefault="001068BC" w:rsidP="001068BC">
      <w:pPr>
        <w:pStyle w:val="ConsPlusNormal"/>
        <w:ind w:firstLine="540"/>
        <w:jc w:val="both"/>
      </w:pPr>
      <w: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1068BC" w:rsidRDefault="001068BC" w:rsidP="001068BC">
      <w:pPr>
        <w:pStyle w:val="ConsPlusNormal"/>
        <w:jc w:val="both"/>
      </w:pPr>
    </w:p>
    <w:p w:rsidR="001068BC" w:rsidRDefault="001068BC" w:rsidP="001068BC">
      <w:pPr>
        <w:pStyle w:val="ConsPlusNormal"/>
        <w:jc w:val="center"/>
        <w:outlineLvl w:val="0"/>
      </w:pPr>
      <w:r>
        <w:t>II. Порядок учета бюджетных обязательств получателей</w:t>
      </w:r>
    </w:p>
    <w:p w:rsidR="001068BC" w:rsidRDefault="001068BC" w:rsidP="001068BC">
      <w:pPr>
        <w:pStyle w:val="ConsPlusNormal"/>
        <w:jc w:val="center"/>
      </w:pPr>
      <w:r>
        <w:t>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</w:p>
    <w:p w:rsidR="001068BC" w:rsidRDefault="001068BC" w:rsidP="001068BC">
      <w:pPr>
        <w:pStyle w:val="ConsPlusNormal"/>
        <w:jc w:val="both"/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5" w:history="1">
        <w:r>
          <w:rPr>
            <w:rStyle w:val="aa"/>
            <w:rFonts w:ascii="Arial" w:hAnsi="Arial" w:cs="Arial"/>
            <w:sz w:val="20"/>
            <w:szCs w:val="20"/>
          </w:rPr>
          <w:t>графе 2</w:t>
        </w:r>
      </w:hyperlink>
      <w:r>
        <w:rPr>
          <w:rFonts w:ascii="Arial" w:hAnsi="Arial" w:cs="Arial"/>
          <w:sz w:val="20"/>
          <w:szCs w:val="20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>
        <w:t>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и документов, подтверждающих возникновение денежных обязательств получателей средств бюджета</w:t>
      </w:r>
      <w:r>
        <w:t xml:space="preserve"> муниципального образования</w:t>
      </w:r>
      <w:proofErr w:type="gramEnd"/>
      <w:r>
        <w:t xml:space="preserve">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согласно </w:t>
      </w:r>
      <w:hyperlink r:id="rId6" w:history="1">
        <w:r>
          <w:rPr>
            <w:rStyle w:val="aa"/>
            <w:rFonts w:ascii="Arial" w:hAnsi="Arial" w:cs="Arial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 xml:space="preserve"> к Порядку (далее соответственно - документы-основания, Перечень).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lastRenderedPageBreak/>
        <w:t xml:space="preserve">6. </w:t>
      </w:r>
      <w:r>
        <w:rPr>
          <w:rFonts w:ascii="Arial" w:hAnsi="Arial" w:cs="Arial"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7" w:history="1">
        <w:r>
          <w:rPr>
            <w:rStyle w:val="aa"/>
            <w:rFonts w:ascii="Arial" w:hAnsi="Arial" w:cs="Arial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" w:history="1">
        <w:r>
          <w:rPr>
            <w:rStyle w:val="aa"/>
            <w:rFonts w:ascii="Arial" w:hAnsi="Arial" w:cs="Arial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графы 2 Перечня (далее - принимаемые бюджетные обязательства), формируются: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позднее трех рабочих дней </w:t>
      </w:r>
      <w:proofErr w:type="gramStart"/>
      <w:r>
        <w:rPr>
          <w:rFonts w:ascii="Arial" w:hAnsi="Arial" w:cs="Arial"/>
          <w:sz w:val="20"/>
          <w:szCs w:val="20"/>
        </w:rPr>
        <w:t>до дня направления на размещение в единой информационной системе в сфере закупок извещения об осуществлении</w:t>
      </w:r>
      <w:proofErr w:type="gramEnd"/>
      <w:r>
        <w:rPr>
          <w:rFonts w:ascii="Arial" w:hAnsi="Arial" w:cs="Arial"/>
          <w:sz w:val="20"/>
          <w:szCs w:val="20"/>
        </w:rPr>
        <w:t xml:space="preserve">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9" w:history="1">
        <w:r>
          <w:rPr>
            <w:rStyle w:val="aa"/>
            <w:rFonts w:ascii="Arial" w:hAnsi="Arial" w:cs="Arial"/>
            <w:sz w:val="20"/>
            <w:szCs w:val="20"/>
          </w:rPr>
          <w:t>пунктами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0" w:history="1">
        <w:r>
          <w:rPr>
            <w:rStyle w:val="aa"/>
            <w:rFonts w:ascii="Arial" w:hAnsi="Arial" w:cs="Arial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издания приказа о штатном расписании с расчетом годового фонда оплаты труда, указанных в названных пунктах </w:t>
      </w:r>
      <w:hyperlink r:id="rId11" w:history="1">
        <w:r>
          <w:rPr>
            <w:rStyle w:val="aa"/>
            <w:rFonts w:ascii="Arial" w:hAnsi="Arial" w:cs="Arial"/>
            <w:sz w:val="20"/>
            <w:szCs w:val="20"/>
          </w:rPr>
          <w:t>графы 2</w:t>
        </w:r>
      </w:hyperlink>
      <w:r>
        <w:rPr>
          <w:rFonts w:ascii="Arial" w:hAnsi="Arial" w:cs="Arial"/>
          <w:sz w:val="20"/>
          <w:szCs w:val="20"/>
        </w:rPr>
        <w:t xml:space="preserve"> Перечня.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4"/>
      <w:bookmarkEnd w:id="0"/>
      <w: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на основании документа-основания, предусмотренного </w:t>
      </w:r>
      <w:hyperlink r:id="rId12" w:history="1">
        <w:r>
          <w:rPr>
            <w:rStyle w:val="aa"/>
            <w:rFonts w:ascii="Arial" w:hAnsi="Arial" w:cs="Arial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>
        <w:t>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</w:t>
      </w:r>
      <w:proofErr w:type="gramEnd"/>
      <w:r>
        <w:t xml:space="preserve"> района Курской области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направлении в Управление Сведений о бюджетном обязательстве, возникшем на основании документа-основания, предусмотренного </w:t>
      </w:r>
      <w:hyperlink r:id="rId13" w:history="1">
        <w:r>
          <w:rPr>
            <w:rStyle w:val="aa"/>
            <w:rFonts w:ascii="Arial" w:hAnsi="Arial" w:cs="Arial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графы 2 Перечня, копия указанного документа-основания в Управление не представляется.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t xml:space="preserve">8. </w:t>
      </w:r>
      <w:r>
        <w:rPr>
          <w:rFonts w:ascii="Arial" w:hAnsi="Arial" w:cs="Arial"/>
          <w:sz w:val="20"/>
          <w:szCs w:val="20"/>
        </w:rPr>
        <w:t>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1068BC" w:rsidRDefault="001068BC" w:rsidP="001068BC">
      <w:pPr>
        <w:pStyle w:val="ConsPlusNormal"/>
        <w:ind w:firstLine="540"/>
        <w:jc w:val="both"/>
      </w:pPr>
      <w:r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t xml:space="preserve">10. </w:t>
      </w:r>
      <w:r>
        <w:rPr>
          <w:rFonts w:ascii="Arial" w:hAnsi="Arial" w:cs="Arial"/>
          <w:sz w:val="20"/>
          <w:szCs w:val="20"/>
        </w:rPr>
        <w:t xml:space="preserve">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4" w:history="1">
        <w:r>
          <w:rPr>
            <w:rStyle w:val="aa"/>
            <w:rFonts w:ascii="Arial" w:hAnsi="Arial" w:cs="Arial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5" w:history="1">
        <w:r>
          <w:rPr>
            <w:rStyle w:val="aa"/>
            <w:rFonts w:ascii="Arial" w:hAnsi="Arial" w:cs="Arial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 графы 2 Перечня, осуществляется Управлением в течение двух рабочих дней после проверки Сведений о бюджетном обязательстве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>
        <w:t>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 xml:space="preserve">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16" w:history="1">
        <w:r>
          <w:rPr>
            <w:rStyle w:val="aa"/>
            <w:rFonts w:ascii="Arial" w:hAnsi="Arial" w:cs="Arial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графы 2 Перечня;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17" w:history="1">
        <w:r>
          <w:rPr>
            <w:rStyle w:val="aa"/>
            <w:rFonts w:ascii="Arial" w:hAnsi="Arial" w:cs="Arial"/>
            <w:sz w:val="20"/>
            <w:szCs w:val="20"/>
          </w:rPr>
          <w:t>приложением N 1</w:t>
        </w:r>
      </w:hyperlink>
      <w:r>
        <w:rPr>
          <w:rFonts w:ascii="Arial" w:hAnsi="Arial" w:cs="Arial"/>
          <w:sz w:val="20"/>
          <w:szCs w:val="20"/>
        </w:rPr>
        <w:t xml:space="preserve"> к Порядку;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18" w:history="1">
        <w:r>
          <w:rPr>
            <w:rStyle w:val="aa"/>
            <w:rFonts w:ascii="Arial" w:hAnsi="Arial" w:cs="Arial"/>
            <w:sz w:val="20"/>
            <w:szCs w:val="20"/>
          </w:rPr>
          <w:t>приложением N 1</w:t>
        </w:r>
      </w:hyperlink>
      <w:r>
        <w:rPr>
          <w:rFonts w:ascii="Arial" w:hAnsi="Arial" w:cs="Arial"/>
          <w:sz w:val="20"/>
          <w:szCs w:val="20"/>
        </w:rPr>
        <w:t xml:space="preserve"> к Порядку;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непревышение</w:t>
      </w:r>
      <w:proofErr w:type="spellEnd"/>
      <w:r>
        <w:rPr>
          <w:rFonts w:ascii="Arial" w:hAnsi="Arial" w:cs="Arial"/>
          <w:sz w:val="20"/>
          <w:szCs w:val="20"/>
        </w:rPr>
        <w:t xml:space="preserve"> суммы бюджетного обязательства по соответствующим кодам классификации расходов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>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предмета бюджетного обязательства, указанного в Сведениях о бюджетном обязательстве, коду классификации расходов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>, указанному по соответствующей строке данных Сведений.</w:t>
      </w:r>
    </w:p>
    <w:p w:rsidR="001068BC" w:rsidRDefault="001068BC" w:rsidP="001068BC">
      <w:pPr>
        <w:pStyle w:val="ConsPlusNormal"/>
        <w:ind w:firstLine="540"/>
        <w:jc w:val="both"/>
      </w:pPr>
      <w:r>
        <w:t xml:space="preserve">11. </w:t>
      </w:r>
      <w:proofErr w:type="gramStart"/>
      <w:r>
        <w:t>В случае представления в Управление Сведений о бюджетном обязательстве на бумажном носителе в дополнение</w:t>
      </w:r>
      <w:proofErr w:type="gramEnd"/>
      <w:r>
        <w:t xml:space="preserve"> к проверке, предусмотренной </w:t>
      </w:r>
      <w:hyperlink r:id="rId19" w:anchor="Par60" w:history="1">
        <w:r>
          <w:rPr>
            <w:rStyle w:val="aa"/>
          </w:rPr>
          <w:t>пунктом 10</w:t>
        </w:r>
      </w:hyperlink>
      <w:r>
        <w:t xml:space="preserve"> Порядка, также осуществляется проверка Сведений о бюджетном обязательстве на:</w:t>
      </w:r>
    </w:p>
    <w:p w:rsidR="001068BC" w:rsidRDefault="001068BC" w:rsidP="001068BC">
      <w:pPr>
        <w:pStyle w:val="ConsPlusNormal"/>
        <w:ind w:firstLine="540"/>
        <w:jc w:val="both"/>
      </w:pPr>
      <w:r>
        <w:t xml:space="preserve">соответствие формы Сведений о бюджетном обязательстве </w:t>
      </w:r>
      <w:hyperlink r:id="rId20" w:history="1">
        <w:r>
          <w:rPr>
            <w:rStyle w:val="aa"/>
          </w:rPr>
          <w:t>приложению N 3</w:t>
        </w:r>
      </w:hyperlink>
      <w:r>
        <w:t xml:space="preserve"> к Порядку;</w:t>
      </w:r>
    </w:p>
    <w:p w:rsidR="001068BC" w:rsidRDefault="001068BC" w:rsidP="001068BC">
      <w:pPr>
        <w:pStyle w:val="ConsPlusNormal"/>
        <w:ind w:firstLine="540"/>
        <w:jc w:val="both"/>
      </w:pPr>
      <w: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1068BC" w:rsidRDefault="001068BC" w:rsidP="001068BC">
      <w:pPr>
        <w:pStyle w:val="ConsPlusNormal"/>
        <w:ind w:firstLine="540"/>
        <w:jc w:val="both"/>
      </w:pPr>
      <w: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1068BC" w:rsidRDefault="001068BC" w:rsidP="001068BC">
      <w:pPr>
        <w:pStyle w:val="ConsPlusNormal"/>
        <w:ind w:firstLine="540"/>
        <w:jc w:val="both"/>
      </w:pPr>
      <w:bookmarkStart w:id="3" w:name="Par80"/>
      <w:bookmarkEnd w:id="3"/>
      <w:r>
        <w:t xml:space="preserve">12. </w:t>
      </w:r>
      <w:proofErr w:type="gramStart"/>
      <w: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r:id="rId21" w:anchor="Par54" w:history="1">
        <w:r>
          <w:rPr>
            <w:rStyle w:val="aa"/>
          </w:rPr>
          <w:t xml:space="preserve">пунктами </w:t>
        </w:r>
      </w:hyperlink>
      <w:hyperlink r:id="rId22" w:anchor="Par60" w:history="1">
        <w:r>
          <w:rPr>
            <w:rStyle w:val="aa"/>
          </w:rPr>
          <w:t>10</w:t>
        </w:r>
      </w:hyperlink>
      <w:r>
        <w:t xml:space="preserve"> - </w:t>
      </w:r>
      <w:hyperlink r:id="rId23" w:anchor="Par80" w:history="1">
        <w:r>
          <w:rPr>
            <w:rStyle w:val="aa"/>
          </w:rPr>
          <w:t>11</w:t>
        </w:r>
      </w:hyperlink>
      <w:r>
        <w:t xml:space="preserve"> Порядка, Управление присваивает учетный номер бюджетному обязательству (вносит изменения в ранее поставленное на учет бюджетное </w:t>
      </w:r>
      <w:r>
        <w:lastRenderedPageBreak/>
        <w:t>обязательство) и не позднее одного рабочего дня со дня указанной проверки Сведений о бюджетном обязательстве направляет получателю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извещение о</w:t>
      </w:r>
      <w:proofErr w:type="gramEnd"/>
      <w:r>
        <w:t xml:space="preserve"> постановке на 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>
        <w:rPr>
          <w:i/>
          <w:iCs/>
        </w:rPr>
        <w:t xml:space="preserve">, </w:t>
      </w:r>
      <w:r>
        <w:t>а также о номере реестровых записей реестре контрактов (далее - Извещение о бюджетном обязательстве).</w:t>
      </w:r>
    </w:p>
    <w:p w:rsidR="001068BC" w:rsidRDefault="001068BC" w:rsidP="001068BC">
      <w:pPr>
        <w:pStyle w:val="ConsPlusNormal"/>
        <w:ind w:firstLine="540"/>
        <w:jc w:val="both"/>
      </w:pPr>
      <w:r>
        <w:t>Извещение о бюджетном обязательстве направляется получателю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Управлением:</w:t>
      </w:r>
    </w:p>
    <w:p w:rsidR="001068BC" w:rsidRDefault="001068BC" w:rsidP="001068BC">
      <w:pPr>
        <w:pStyle w:val="ConsPlusNormal"/>
        <w:ind w:firstLine="540"/>
        <w:jc w:val="both"/>
      </w:pPr>
      <w:r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1068BC" w:rsidRDefault="001068BC" w:rsidP="001068BC">
      <w:pPr>
        <w:pStyle w:val="ConsPlusNormal"/>
        <w:ind w:firstLine="540"/>
        <w:jc w:val="both"/>
      </w:pPr>
      <w:r>
        <w:t xml:space="preserve">на бумажном носителе по форме согласно </w:t>
      </w:r>
      <w:hyperlink r:id="rId24" w:history="1">
        <w:r>
          <w:rPr>
            <w:rStyle w:val="aa"/>
          </w:rPr>
          <w:t>приложению N 6</w:t>
        </w:r>
      </w:hyperlink>
      <w:r>
        <w:t xml:space="preserve"> к Порядку (код формы по </w:t>
      </w:r>
      <w:hyperlink r:id="rId25" w:history="1">
        <w:r>
          <w:rPr>
            <w:rStyle w:val="aa"/>
          </w:rPr>
          <w:t>ОКУД</w:t>
        </w:r>
      </w:hyperlink>
      <w:r>
        <w:t xml:space="preserve"> 0506105) - в отношении Сведений о бюджетном обязательстве, представленных на бумажном носителе.</w:t>
      </w:r>
    </w:p>
    <w:p w:rsidR="001068BC" w:rsidRDefault="001068BC" w:rsidP="001068BC">
      <w:pPr>
        <w:pStyle w:val="ConsPlusNormal"/>
        <w:ind w:firstLine="540"/>
        <w:jc w:val="both"/>
      </w:pPr>
      <w:r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1068BC" w:rsidRDefault="001068BC" w:rsidP="001068BC">
      <w:pPr>
        <w:pStyle w:val="ConsPlusNormal"/>
        <w:ind w:firstLine="540"/>
        <w:jc w:val="both"/>
      </w:pPr>
      <w: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1068BC" w:rsidRDefault="001068BC" w:rsidP="001068BC">
      <w:pPr>
        <w:pStyle w:val="ConsPlusNormal"/>
        <w:ind w:firstLine="540"/>
        <w:jc w:val="both"/>
      </w:pPr>
      <w:r>
        <w:t>Учетный номер бюджетного обязательства имеет следующую структуру, состоящую из девятнадцати разрядов:</w:t>
      </w:r>
    </w:p>
    <w:p w:rsidR="001068BC" w:rsidRDefault="001068BC" w:rsidP="001068BC">
      <w:pPr>
        <w:pStyle w:val="ConsPlusNormal"/>
        <w:ind w:firstLine="540"/>
        <w:jc w:val="both"/>
      </w:pPr>
      <w:r>
        <w:t>с 1 по 8 разряд - уникальный код получателя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1068BC" w:rsidRDefault="001068BC" w:rsidP="001068BC">
      <w:pPr>
        <w:pStyle w:val="ConsPlusNormal"/>
        <w:ind w:firstLine="540"/>
        <w:jc w:val="both"/>
      </w:pPr>
      <w:r>
        <w:t>9 и 10 разряды - последние две цифры года, в котором бюджетное обязательство поставлено на учет;</w:t>
      </w:r>
    </w:p>
    <w:p w:rsidR="001068BC" w:rsidRDefault="001068BC" w:rsidP="001068BC">
      <w:pPr>
        <w:pStyle w:val="ConsPlusNormal"/>
        <w:ind w:firstLine="540"/>
        <w:jc w:val="both"/>
      </w:pPr>
      <w: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1068BC" w:rsidRDefault="001068BC" w:rsidP="001068BC">
      <w:pPr>
        <w:pStyle w:val="ConsPlusNormal"/>
        <w:ind w:firstLine="540"/>
        <w:jc w:val="both"/>
        <w:rPr>
          <w:i/>
          <w:iCs/>
        </w:rPr>
      </w:pPr>
      <w:r>
        <w:t>13. Одно поставленное на учет бюджетное обязательство может содержать несколько кодов классификации расходов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 </w:t>
      </w:r>
      <w:r>
        <w:rPr>
          <w:i/>
          <w:iCs/>
        </w:rPr>
        <w:t>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t>14.</w:t>
      </w:r>
      <w:r>
        <w:rPr>
          <w:rFonts w:ascii="Arial" w:hAnsi="Arial" w:cs="Arial"/>
          <w:sz w:val="20"/>
          <w:szCs w:val="20"/>
        </w:rPr>
        <w:t xml:space="preserve">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6" w:history="1">
        <w:r>
          <w:rPr>
            <w:rStyle w:val="aa"/>
            <w:rFonts w:ascii="Arial" w:hAnsi="Arial" w:cs="Arial"/>
            <w:sz w:val="20"/>
            <w:szCs w:val="20"/>
          </w:rPr>
          <w:t>абзацами вторым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7" w:history="1">
        <w:r>
          <w:rPr>
            <w:rStyle w:val="aa"/>
            <w:rFonts w:ascii="Arial" w:hAnsi="Arial" w:cs="Arial"/>
            <w:sz w:val="20"/>
            <w:szCs w:val="20"/>
          </w:rPr>
          <w:t>четвертым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8" w:history="1">
        <w:r>
          <w:rPr>
            <w:rStyle w:val="aa"/>
            <w:rFonts w:ascii="Arial" w:hAnsi="Arial" w:cs="Arial"/>
            <w:sz w:val="20"/>
            <w:szCs w:val="20"/>
          </w:rPr>
          <w:t>шестым пункта 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9" w:history="1">
        <w:r>
          <w:rPr>
            <w:rStyle w:val="aa"/>
            <w:rFonts w:ascii="Arial" w:hAnsi="Arial" w:cs="Arial"/>
            <w:sz w:val="20"/>
            <w:szCs w:val="20"/>
          </w:rPr>
          <w:t>пунктами 11</w:t>
        </w:r>
      </w:hyperlink>
      <w:r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30" w:history="1">
        <w:r>
          <w:rPr>
            <w:rStyle w:val="aa"/>
            <w:rFonts w:ascii="Arial" w:hAnsi="Arial" w:cs="Arial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 xml:space="preserve"> Порядка, возвращает получателю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</w:t>
      </w:r>
      <w:proofErr w:type="gramStart"/>
      <w:r>
        <w:t>области</w:t>
      </w:r>
      <w:proofErr w:type="gramEnd"/>
      <w:r>
        <w:t xml:space="preserve"> </w:t>
      </w:r>
      <w:r>
        <w:rPr>
          <w:rFonts w:ascii="Arial" w:hAnsi="Arial" w:cs="Arial"/>
          <w:sz w:val="20"/>
          <w:szCs w:val="20"/>
        </w:rPr>
        <w:t xml:space="preserve">представленные на бумажном носителе Сведения о бюджетном обязательстве с приложением </w:t>
      </w:r>
      <w:hyperlink r:id="rId31" w:history="1">
        <w:r>
          <w:rPr>
            <w:rStyle w:val="aa"/>
            <w:rFonts w:ascii="Arial" w:hAnsi="Arial" w:cs="Arial"/>
            <w:sz w:val="20"/>
            <w:szCs w:val="20"/>
          </w:rPr>
          <w:t>Протокола</w:t>
        </w:r>
      </w:hyperlink>
      <w:r>
        <w:rPr>
          <w:rFonts w:ascii="Arial" w:hAnsi="Arial" w:cs="Arial"/>
          <w:sz w:val="20"/>
          <w:szCs w:val="20"/>
        </w:rPr>
        <w:t xml:space="preserve"> (код формы по КФД </w:t>
      </w:r>
      <w:hyperlink r:id="rId32" w:history="1">
        <w:r>
          <w:rPr>
            <w:rStyle w:val="aa"/>
            <w:rFonts w:ascii="Arial" w:hAnsi="Arial" w:cs="Arial"/>
            <w:sz w:val="20"/>
            <w:szCs w:val="20"/>
          </w:rPr>
          <w:t>0531805</w:t>
        </w:r>
      </w:hyperlink>
      <w:r>
        <w:rPr>
          <w:rFonts w:ascii="Arial" w:hAnsi="Arial" w:cs="Arial"/>
          <w:sz w:val="20"/>
          <w:szCs w:val="20"/>
        </w:rPr>
        <w:t>) (далее - Протокол), направляет получателю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 xml:space="preserve">Протокол в электронном виде, если Сведения о бюджетном обязательстве направлялись в форме электронного документа, с указанием в </w:t>
      </w:r>
      <w:hyperlink r:id="rId33" w:history="1">
        <w:r>
          <w:rPr>
            <w:rStyle w:val="aa"/>
            <w:rFonts w:ascii="Arial" w:hAnsi="Arial" w:cs="Arial"/>
            <w:sz w:val="20"/>
            <w:szCs w:val="20"/>
          </w:rPr>
          <w:t>Протоколе</w:t>
        </w:r>
      </w:hyperlink>
      <w:r>
        <w:rPr>
          <w:rFonts w:ascii="Arial" w:hAnsi="Arial" w:cs="Arial"/>
          <w:sz w:val="20"/>
          <w:szCs w:val="20"/>
        </w:rPr>
        <w:t xml:space="preserve"> причины, по которой не осуществляется постановка на учет бюджетного обязательства;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4" w:history="1">
        <w:r>
          <w:rPr>
            <w:rStyle w:val="aa"/>
            <w:rFonts w:ascii="Arial" w:hAnsi="Arial" w:cs="Arial"/>
            <w:sz w:val="20"/>
            <w:szCs w:val="20"/>
          </w:rPr>
          <w:t>абзацем пятым</w:t>
        </w:r>
      </w:hyperlink>
      <w:hyperlink r:id="rId35" w:history="1">
        <w:r>
          <w:rPr>
            <w:rStyle w:val="aa"/>
            <w:rFonts w:ascii="Arial" w:hAnsi="Arial" w:cs="Arial"/>
            <w:sz w:val="20"/>
            <w:szCs w:val="20"/>
          </w:rPr>
          <w:t xml:space="preserve"> пункта 10</w:t>
        </w:r>
      </w:hyperlink>
      <w:r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36" w:history="1">
        <w:r>
          <w:rPr>
            <w:rStyle w:val="aa"/>
            <w:rFonts w:ascii="Arial" w:hAnsi="Arial" w:cs="Arial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 xml:space="preserve"> Порядка: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7" w:history="1">
        <w:r>
          <w:rPr>
            <w:rStyle w:val="aa"/>
            <w:rFonts w:ascii="Arial" w:hAnsi="Arial" w:cs="Arial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8" w:history="1">
        <w:r>
          <w:rPr>
            <w:rStyle w:val="aa"/>
            <w:rFonts w:ascii="Arial" w:hAnsi="Arial" w:cs="Arial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9" w:history="1">
        <w:r>
          <w:rPr>
            <w:rStyle w:val="aa"/>
            <w:rFonts w:ascii="Arial" w:hAnsi="Arial" w:cs="Arial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 xml:space="preserve"> графы 2 Перечня, - возвращает получателю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</w:t>
      </w:r>
      <w:proofErr w:type="gramStart"/>
      <w:r>
        <w:t>области</w:t>
      </w:r>
      <w:proofErr w:type="gramEnd"/>
      <w:r>
        <w:rPr>
          <w:rFonts w:ascii="Arial" w:hAnsi="Arial" w:cs="Arial"/>
          <w:sz w:val="20"/>
          <w:szCs w:val="20"/>
        </w:rPr>
        <w:t xml:space="preserve"> представленные на бумажном носителе Сведения о бюджетном обязательстве с приложением </w:t>
      </w:r>
      <w:hyperlink r:id="rId40" w:history="1">
        <w:r>
          <w:rPr>
            <w:rStyle w:val="aa"/>
            <w:rFonts w:ascii="Arial" w:hAnsi="Arial" w:cs="Arial"/>
            <w:sz w:val="20"/>
            <w:szCs w:val="20"/>
          </w:rPr>
          <w:t>Протокола</w:t>
        </w:r>
      </w:hyperlink>
      <w:r>
        <w:rPr>
          <w:rFonts w:ascii="Arial" w:hAnsi="Arial" w:cs="Arial"/>
          <w:sz w:val="20"/>
          <w:szCs w:val="20"/>
        </w:rPr>
        <w:t xml:space="preserve"> либо направляет получателю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 xml:space="preserve">указанный </w:t>
      </w:r>
      <w:hyperlink r:id="rId41" w:history="1">
        <w:r>
          <w:rPr>
            <w:rStyle w:val="aa"/>
            <w:rFonts w:ascii="Arial" w:hAnsi="Arial" w:cs="Arial"/>
            <w:sz w:val="20"/>
            <w:szCs w:val="20"/>
          </w:rPr>
          <w:t>протокол</w:t>
        </w:r>
      </w:hyperlink>
      <w:r>
        <w:rPr>
          <w:rFonts w:ascii="Arial" w:hAnsi="Arial" w:cs="Arial"/>
          <w:sz w:val="20"/>
          <w:szCs w:val="20"/>
        </w:rPr>
        <w:t xml:space="preserve">, сформированный в электронном </w:t>
      </w:r>
      <w:proofErr w:type="gramStart"/>
      <w:r>
        <w:rPr>
          <w:rFonts w:ascii="Arial" w:hAnsi="Arial" w:cs="Arial"/>
          <w:sz w:val="20"/>
          <w:szCs w:val="20"/>
        </w:rPr>
        <w:t>виде</w:t>
      </w:r>
      <w:proofErr w:type="gramEnd"/>
      <w:r>
        <w:rPr>
          <w:rFonts w:ascii="Arial" w:hAnsi="Arial" w:cs="Arial"/>
          <w:sz w:val="20"/>
          <w:szCs w:val="20"/>
        </w:rPr>
        <w:t>, если Сведения о бюджетном обязательстве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2" w:history="1">
        <w:r>
          <w:rPr>
            <w:rStyle w:val="aa"/>
            <w:rFonts w:ascii="Arial" w:hAnsi="Arial" w:cs="Arial"/>
            <w:sz w:val="20"/>
            <w:szCs w:val="20"/>
          </w:rPr>
          <w:t>пунктами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3" w:history="1">
        <w:r>
          <w:rPr>
            <w:rStyle w:val="aa"/>
            <w:rFonts w:ascii="Arial" w:hAnsi="Arial" w:cs="Arial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получателю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 xml:space="preserve">Извещение о бюджетном обязательстве с указанием информации, предусмотренной </w:t>
      </w:r>
      <w:hyperlink r:id="rId44" w:history="1">
        <w:r>
          <w:rPr>
            <w:rStyle w:val="aa"/>
            <w:rFonts w:ascii="Arial" w:hAnsi="Arial" w:cs="Arial"/>
            <w:sz w:val="20"/>
            <w:szCs w:val="20"/>
          </w:rPr>
          <w:t>пунктом 12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получателю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>и главному распорядителю (распорядителю)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proofErr w:type="gramStart"/>
      <w: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в ведении которого находится получатель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</w:t>
      </w:r>
      <w:r>
        <w:lastRenderedPageBreak/>
        <w:t xml:space="preserve">Льговского района Курской области </w:t>
      </w:r>
      <w:r>
        <w:rPr>
          <w:rFonts w:ascii="Arial" w:hAnsi="Arial" w:cs="Arial"/>
          <w:sz w:val="20"/>
          <w:szCs w:val="20"/>
        </w:rPr>
        <w:t xml:space="preserve">, Уведомление о превышении бюджетным обязательством неиспользованных лимитов бюджетных обязательств по форме согласно  </w:t>
      </w:r>
      <w:hyperlink r:id="rId45" w:history="1">
        <w:r>
          <w:rPr>
            <w:rStyle w:val="aa"/>
          </w:rPr>
          <w:t>приложению N 4</w:t>
        </w:r>
      </w:hyperlink>
      <w:r>
        <w:rPr>
          <w:rFonts w:ascii="Arial" w:hAnsi="Arial" w:cs="Arial"/>
          <w:sz w:val="20"/>
          <w:szCs w:val="20"/>
        </w:rPr>
        <w:t xml:space="preserve"> к Порядку (код формы по </w:t>
      </w:r>
      <w:hyperlink r:id="rId46" w:history="1">
        <w:proofErr w:type="gramStart"/>
        <w:r>
          <w:rPr>
            <w:rStyle w:val="aa"/>
            <w:rFonts w:ascii="Arial" w:hAnsi="Arial" w:cs="Arial"/>
            <w:sz w:val="20"/>
            <w:szCs w:val="20"/>
          </w:rPr>
          <w:t>ОКУД</w:t>
        </w:r>
      </w:hyperlink>
      <w:r>
        <w:rPr>
          <w:rFonts w:ascii="Arial" w:hAnsi="Arial" w:cs="Arial"/>
          <w:sz w:val="20"/>
          <w:szCs w:val="20"/>
        </w:rPr>
        <w:t xml:space="preserve"> 0506111).</w:t>
      </w:r>
      <w:proofErr w:type="gramEnd"/>
    </w:p>
    <w:p w:rsidR="001068BC" w:rsidRDefault="001068BC" w:rsidP="001068BC">
      <w:pPr>
        <w:pStyle w:val="ConsPlusNormal"/>
        <w:ind w:firstLine="540"/>
        <w:jc w:val="both"/>
      </w:pPr>
      <w:r>
        <w:t xml:space="preserve">15. На сумму </w:t>
      </w:r>
      <w:proofErr w:type="gramStart"/>
      <w:r>
        <w:t>неисполненного</w:t>
      </w:r>
      <w:proofErr w:type="gramEnd"/>
      <w:r>
        <w:t xml:space="preserve">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r:id="rId47" w:anchor="Par57" w:history="1">
        <w:r>
          <w:rPr>
            <w:rStyle w:val="aa"/>
          </w:rPr>
          <w:t>пунктом 8</w:t>
        </w:r>
      </w:hyperlink>
      <w:r>
        <w:t xml:space="preserve"> Порядка в части графика оплаты бюджетного обязательства, а также в части кодов бюджетной классификации Российской Федерации</w:t>
      </w:r>
      <w:r>
        <w:rPr>
          <w:i/>
          <w:iCs/>
        </w:rPr>
        <w:t>.</w:t>
      </w:r>
    </w:p>
    <w:p w:rsidR="001068BC" w:rsidRDefault="001068BC" w:rsidP="001068BC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ликвидации, реорганизации получателя средств бюджета </w:t>
      </w:r>
      <w:r>
        <w:t>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>в части</w:t>
      </w:r>
      <w:proofErr w:type="gramEnd"/>
      <w:r>
        <w:rPr>
          <w:rFonts w:ascii="Arial" w:hAnsi="Arial" w:cs="Arial"/>
          <w:sz w:val="20"/>
          <w:szCs w:val="20"/>
        </w:rPr>
        <w:t xml:space="preserve"> аннулирования соответствующих неисполненных бюджетных обязательств.</w:t>
      </w: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  <w:r>
        <w:t>III. Особенности учета бюджетных обязательств</w:t>
      </w:r>
    </w:p>
    <w:p w:rsidR="001068BC" w:rsidRDefault="001068BC" w:rsidP="001068BC">
      <w:pPr>
        <w:pStyle w:val="ConsPlusNormal"/>
        <w:jc w:val="center"/>
      </w:pPr>
      <w:r>
        <w:t>по исполнительным документам, решениям налоговых органов</w:t>
      </w:r>
    </w:p>
    <w:p w:rsidR="001068BC" w:rsidRDefault="001068BC" w:rsidP="001068BC">
      <w:pPr>
        <w:pStyle w:val="ConsPlusNormal"/>
        <w:jc w:val="both"/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17. </w:t>
      </w:r>
      <w:proofErr w:type="gramStart"/>
      <w:r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r:id="rId48" w:history="1">
        <w:r>
          <w:rPr>
            <w:rStyle w:val="aa"/>
            <w:rFonts w:ascii="Arial" w:hAnsi="Arial" w:cs="Arial"/>
            <w:sz w:val="20"/>
            <w:szCs w:val="20"/>
          </w:rPr>
          <w:t>пунктами 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9" w:history="1">
        <w:r>
          <w:rPr>
            <w:rStyle w:val="aa"/>
            <w:rFonts w:ascii="Arial" w:hAnsi="Arial" w:cs="Arial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</w:t>
      </w:r>
      <w:r>
        <w:rPr>
          <w:rFonts w:ascii="Arial" w:hAnsi="Arial" w:cs="Arial"/>
          <w:sz w:val="20"/>
          <w:szCs w:val="20"/>
        </w:rPr>
        <w:t>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t>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по исполнению исполнительного документа, решения налогового органа.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18. </w:t>
      </w:r>
      <w:proofErr w:type="gramStart"/>
      <w:r>
        <w:rPr>
          <w:rFonts w:ascii="Arial" w:hAnsi="Arial" w:cs="Arial"/>
          <w:sz w:val="20"/>
          <w:szCs w:val="20"/>
        </w:rPr>
        <w:t>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19. </w:t>
      </w:r>
      <w:proofErr w:type="gramStart"/>
      <w:r>
        <w:rPr>
          <w:rFonts w:ascii="Arial" w:hAnsi="Arial" w:cs="Arial"/>
          <w:sz w:val="20"/>
          <w:szCs w:val="20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>
        <w:rPr>
          <w:rFonts w:ascii="Arial" w:hAnsi="Arial" w:cs="Arial"/>
          <w:sz w:val="20"/>
          <w:szCs w:val="20"/>
        </w:rPr>
        <w:t xml:space="preserve"> от имени </w:t>
      </w:r>
      <w:r>
        <w:t>получателя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proofErr w:type="gramStart"/>
      <w:r>
        <w:t xml:space="preserve">  .</w:t>
      </w:r>
      <w:proofErr w:type="gramEnd"/>
    </w:p>
    <w:p w:rsidR="001068BC" w:rsidRDefault="001068BC" w:rsidP="001068BC">
      <w:pPr>
        <w:pStyle w:val="ConsPlusNormal"/>
        <w:ind w:firstLine="540"/>
        <w:jc w:val="both"/>
      </w:pPr>
      <w:r>
        <w:t xml:space="preserve">20. </w:t>
      </w:r>
      <w:proofErr w:type="gramStart"/>
      <w:r>
        <w:t>В случае ликвидации получателя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  <w:r>
        <w:t xml:space="preserve">V. Представление информации о </w:t>
      </w:r>
      <w:proofErr w:type="gramStart"/>
      <w:r>
        <w:t>бюджетных</w:t>
      </w:r>
      <w:proofErr w:type="gramEnd"/>
    </w:p>
    <w:p w:rsidR="001068BC" w:rsidRDefault="001068BC" w:rsidP="001068BC">
      <w:pPr>
        <w:pStyle w:val="ConsPlusNormal"/>
        <w:jc w:val="center"/>
      </w:pPr>
      <w:proofErr w:type="gramStart"/>
      <w:r>
        <w:t>обязательствах</w:t>
      </w:r>
      <w:proofErr w:type="gramEnd"/>
      <w:r>
        <w:t>, учтенных в Управлении</w:t>
      </w:r>
    </w:p>
    <w:p w:rsidR="001068BC" w:rsidRDefault="001068BC" w:rsidP="001068BC">
      <w:pPr>
        <w:pStyle w:val="ConsPlusNormal"/>
        <w:jc w:val="both"/>
      </w:pPr>
    </w:p>
    <w:p w:rsidR="001068BC" w:rsidRDefault="001068BC" w:rsidP="001068BC">
      <w:pPr>
        <w:pStyle w:val="ConsPlusNormal"/>
        <w:ind w:firstLine="540"/>
        <w:jc w:val="both"/>
      </w:pPr>
      <w:r>
        <w:t>21. По запросу получателя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 Управление </w:t>
      </w:r>
      <w:proofErr w:type="gramStart"/>
      <w:r>
        <w:t>предоставляет Справку</w:t>
      </w:r>
      <w:proofErr w:type="gramEnd"/>
      <w:r>
        <w:t xml:space="preserve"> об исполнении </w:t>
      </w:r>
      <w:r>
        <w:lastRenderedPageBreak/>
        <w:t xml:space="preserve">принятых на учет бюджетных обязательств (далее - Справка об исполнении обязательств) по форме согласно </w:t>
      </w:r>
      <w:hyperlink r:id="rId50" w:history="1">
        <w:r>
          <w:rPr>
            <w:rStyle w:val="aa"/>
          </w:rPr>
          <w:t>приложению N 5</w:t>
        </w:r>
      </w:hyperlink>
      <w:r>
        <w:t xml:space="preserve"> к Порядку (код формы по </w:t>
      </w:r>
      <w:hyperlink r:id="rId51" w:history="1">
        <w:r>
          <w:rPr>
            <w:rStyle w:val="aa"/>
          </w:rPr>
          <w:t>ОКУД</w:t>
        </w:r>
      </w:hyperlink>
      <w:r>
        <w:t xml:space="preserve"> 0506602).</w:t>
      </w:r>
    </w:p>
    <w:p w:rsidR="001068BC" w:rsidRDefault="001068BC" w:rsidP="001068BC">
      <w:pPr>
        <w:pStyle w:val="ConsPlusNormal"/>
        <w:ind w:firstLine="540"/>
        <w:jc w:val="both"/>
      </w:pPr>
      <w:r>
        <w:t>Справка об исполнении обязательств формируется по состоянию на дату, указанную в запросе получателя средств бюджета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proofErr w:type="gramStart"/>
      <w:r>
        <w:t xml:space="preserve"> ,</w:t>
      </w:r>
      <w:proofErr w:type="gramEnd"/>
      <w:r>
        <w:t xml:space="preserve">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1068BC" w:rsidRDefault="001068BC" w:rsidP="001068BC">
      <w:pPr>
        <w:pStyle w:val="ConsPlusNormal"/>
        <w:ind w:firstLine="540"/>
        <w:jc w:val="both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pStyle w:val="ConsPlusNormal"/>
        <w:jc w:val="center"/>
        <w:outlineLvl w:val="0"/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учета Управлением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Курской области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бюджетных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proofErr w:type="gramStart"/>
      <w:r>
        <w:rPr>
          <w:rFonts w:ascii="Arial" w:hAnsi="Arial" w:cs="Arial"/>
          <w:sz w:val="20"/>
          <w:szCs w:val="20"/>
        </w:rPr>
        <w:t xml:space="preserve"> 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N 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ИНФОРМАЦИЯ,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НЕОБХОДИМАЯ</w:t>
      </w:r>
      <w:proofErr w:type="gramEnd"/>
      <w:r>
        <w:rPr>
          <w:rFonts w:ascii="Arial" w:hAnsi="Arial" w:cs="Arial"/>
          <w:sz w:val="20"/>
          <w:szCs w:val="20"/>
        </w:rPr>
        <w:t xml:space="preserve"> ДЛЯ ПОСТАНОВКИ НА УЧЕТ БЮДЖЕТНОГО ОБЯЗАТЕЛЬСТВА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(ВНЕСЕНИЯ ИЗМЕНЕНИЙ В ПОСТАВЛЕННОЕ НА УЧЕТ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БЮДЖЕТНОЕ ОБЯЗАТЕЛЬСТВО)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78"/>
        <w:gridCol w:w="6428"/>
      </w:tblGrid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информации (реквизита, показателя)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формирования информации (реквизита, показателя)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Номер сведений о бюджетном обязательстве получателя средств бюджета </w:t>
            </w:r>
            <w:r>
              <w:t>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порядковый номер Сведений о бюджетном обязательстве.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Учетный номер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Дата формирования Сведений о бюджетном обязательстве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формируется автоматически.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Тип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код типа бюджетного обязательства, исходя из следующего: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Информация о получателе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Par34"/>
            <w:bookmarkEnd w:id="4"/>
            <w:r>
              <w:rPr>
                <w:rFonts w:ascii="Arial" w:hAnsi="Arial" w:cs="Arial"/>
                <w:sz w:val="20"/>
                <w:szCs w:val="20"/>
              </w:rPr>
              <w:lastRenderedPageBreak/>
              <w:t>5.1. Получатель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наименование получателя средств бюджета _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</w:t>
            </w:r>
            <w:r>
              <w:t>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 - в информационной системе.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 Наименование бюджета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наименование бюджета -  "бюджет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 Финансовый орган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финансовый орган 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5.4. Код получателя бюджетных средств по Сводному реестру </w:t>
            </w:r>
            <w:hyperlink r:id="rId52" w:anchor="Par147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>
              <w:t>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 в соответствии со Сводным реестром.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5.5. Наименование органа Федерального казначейства </w:t>
            </w:r>
            <w:hyperlink r:id="rId53" w:anchor="Par148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Указывается наименование органа Федерального казначейства, в котором получателю средств бюджета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  <w:proofErr w:type="gramEnd"/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5.6. Код органа Федерального казначейства (далее - КОФК) </w:t>
            </w:r>
            <w:hyperlink r:id="rId54" w:anchor="Par148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Par49"/>
            <w:bookmarkEnd w:id="5"/>
            <w:r>
              <w:rPr>
                <w:rFonts w:ascii="Arial" w:hAnsi="Arial" w:cs="Arial"/>
                <w:sz w:val="20"/>
                <w:szCs w:val="20"/>
              </w:rPr>
              <w:t>5.7. Номер лицевого счета получателя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Par53"/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6.1. Вид документа-основания </w:t>
            </w:r>
            <w:hyperlink r:id="rId55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6.2. Наименование нормативного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правового акта </w:t>
            </w:r>
            <w:hyperlink r:id="rId56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заполнении в </w:t>
            </w:r>
            <w:hyperlink r:id="rId57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"нормативный правовой акт" указывается наименование нормативного правового акта.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6.3. Номер документа-основания </w:t>
            </w:r>
            <w:hyperlink r:id="rId58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номер документа-основания (при наличии).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Par59"/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6.4. Дата документа-основания </w:t>
            </w:r>
            <w:hyperlink r:id="rId59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6.5. Предмет по документу-основанию </w:t>
            </w:r>
            <w:hyperlink r:id="rId60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предмет по документу-основанию.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r:id="rId61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r:id="rId62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я) цели(ей) предоставления, целевого направления, направления(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6.6. Уникальный номер реестровой записи в реестре контрактов/реестре соглашений </w:t>
            </w:r>
            <w:hyperlink r:id="rId63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r:id="rId64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значениями "контракт" или "нормативный правовой акт".</w:t>
            </w:r>
            <w:proofErr w:type="gramEnd"/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Par68"/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6.7. Сумма в валюте обязательства </w:t>
            </w:r>
            <w:hyperlink r:id="rId65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Par70"/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6.8. Код валюты по </w:t>
            </w:r>
            <w:hyperlink r:id="rId66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ОКВ</w:t>
              </w:r>
            </w:hyperlink>
            <w:hyperlink r:id="rId67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68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классификатором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валют.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6.9. Сумма в валюте Российской Федерации </w:t>
            </w:r>
            <w:hyperlink r:id="rId69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r:id="rId70" w:anchor="Par68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пунктам 6.7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1" w:anchor="Par70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6.8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 Процент авансового платежа от общей суммы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r:id="rId72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 Сумма авансового платежа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r:id="rId73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или исчисленная от общей суммы бюджетного обязательства. Заполняется автоматически после заполнения </w:t>
            </w:r>
            <w:hyperlink r:id="rId74" w:anchor="Par124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пункта 8.5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r:id="rId75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r:id="rId76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6.14. Основание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r:id="rId77" w:anchor="Par5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"договор" указывается основание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договора (контракта) в реестр контрактов.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r:id="rId78" w:anchor="Par150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 Наименование юридического лица/фамилия, имя, отчество физического лица </w:t>
            </w:r>
            <w:hyperlink r:id="rId79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Par94"/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7.2. Идентификационный номер налогоплательщика (ИНН) </w:t>
            </w:r>
            <w:hyperlink r:id="rId80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ИНН контрагента в соответствии со сведениями ЕГРЮЛ.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Par97"/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7.3. Код причины постановки на учет в налоговом органе (КПП) </w:t>
            </w:r>
            <w:hyperlink r:id="rId81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КПП контрагента в соответствии со сведениями ЕГРЮЛ.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7.4. Код по Сводному реестру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по Сводному реестру контрагента указывается автоматически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случае наличия информации о нем в Сводном реестре в соответствии с ИНН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КПП контрагента, указанным в </w:t>
            </w:r>
            <w:hyperlink r:id="rId82" w:anchor="Par94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пунктах 7.2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83" w:anchor="Par97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7.3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7.5. Номер лицевого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7.6. Номер банковского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Указывается номер банковского счета контрагента (при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наличии в документе-основании).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7.7. Наименование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7.8. БИК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7.9. Корреспондентский счет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Расшифровка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 Код объекта ФАИП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 Наименование вида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8.4. Код по БК </w:t>
            </w:r>
            <w:hyperlink r:id="rId84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код классификации расходов бюджета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>в соответствии с предметом документа-основания.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>на основании информации, представленной должником.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Par124"/>
            <w:bookmarkEnd w:id="12"/>
            <w:r>
              <w:rPr>
                <w:rFonts w:ascii="Arial" w:hAnsi="Arial" w:cs="Arial"/>
                <w:sz w:val="20"/>
                <w:szCs w:val="20"/>
              </w:rPr>
              <w:t>8.5. Признак безусловности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решения налогового органа, оплата исполнительного документа, иное).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 Сумма 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8.7. Сумма неисполненного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8.8. Сумма на 20__ текущий финансовый год в валюте обязательства с помесячной разбивкой </w:t>
            </w:r>
            <w:hyperlink r:id="rId85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8.9. Сумма в валюте обязательства на плановый период в разрезе лет </w:t>
            </w:r>
            <w:hyperlink r:id="rId86" w:anchor="Par14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последующие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 Дата выплаты по исполнительному документу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 Аналитический код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1068BC" w:rsidTr="001068BC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8.12. Примечание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7"/>
      <w:bookmarkEnd w:id="13"/>
      <w:r>
        <w:rPr>
          <w:rFonts w:ascii="Arial" w:hAnsi="Arial" w:cs="Arial"/>
          <w:sz w:val="20"/>
          <w:szCs w:val="20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r:id="rId87" w:anchor="Par34" w:history="1">
        <w:r>
          <w:rPr>
            <w:rStyle w:val="aa"/>
            <w:rFonts w:ascii="Arial" w:hAnsi="Arial" w:cs="Arial"/>
            <w:sz w:val="20"/>
            <w:szCs w:val="20"/>
          </w:rPr>
          <w:t>пункту 5.1</w:t>
        </w:r>
      </w:hyperlink>
      <w:r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8"/>
      <w:bookmarkEnd w:id="14"/>
      <w:r>
        <w:rPr>
          <w:rFonts w:ascii="Arial" w:hAnsi="Arial" w:cs="Arial"/>
          <w:sz w:val="20"/>
          <w:szCs w:val="20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r:id="rId88" w:anchor="Par49" w:history="1">
        <w:r>
          <w:rPr>
            <w:rStyle w:val="aa"/>
            <w:rFonts w:ascii="Arial" w:hAnsi="Arial" w:cs="Arial"/>
            <w:sz w:val="20"/>
            <w:szCs w:val="20"/>
          </w:rPr>
          <w:t>пункту 5.7</w:t>
        </w:r>
      </w:hyperlink>
      <w:r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49"/>
      <w:bookmarkEnd w:id="15"/>
      <w:r>
        <w:rPr>
          <w:rFonts w:ascii="Arial" w:hAnsi="Arial" w:cs="Arial"/>
          <w:sz w:val="20"/>
          <w:szCs w:val="20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50"/>
      <w:bookmarkEnd w:id="16"/>
      <w:r>
        <w:rPr>
          <w:rFonts w:ascii="Arial" w:hAnsi="Arial" w:cs="Arial"/>
          <w:sz w:val="20"/>
          <w:szCs w:val="20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pStyle w:val="ConsPlusNormal"/>
        <w:outlineLvl w:val="0"/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учета Управлением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Курской области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бюджетных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N 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ДОКУМЕНТОВ, НА ОСНОВАНИИ КОТОРЫХ ВОЗНИКАЮТ </w:t>
      </w:r>
      <w:proofErr w:type="gramStart"/>
      <w:r>
        <w:rPr>
          <w:rFonts w:ascii="Arial" w:hAnsi="Arial" w:cs="Arial"/>
          <w:sz w:val="20"/>
          <w:szCs w:val="20"/>
        </w:rPr>
        <w:t>БЮДЖЕТНЫЕ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ОБЯЗАТЕЛЬСТВА ПОЛУЧАТЕЛЕЙ СРЕДСТВ БЮДЖЕТА </w:t>
      </w:r>
      <w:r>
        <w:t>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9559"/>
      </w:tblGrid>
      <w:tr w:rsidR="001068BC" w:rsidTr="001068B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на основании которого возникает бюджетное обязательство получателя средств бюджета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</w:t>
            </w:r>
          </w:p>
        </w:tc>
      </w:tr>
      <w:tr w:rsidR="001068BC" w:rsidTr="001068B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68BC" w:rsidTr="001068B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Извещение об осуществлении закупки</w:t>
            </w:r>
          </w:p>
        </w:tc>
      </w:tr>
      <w:tr w:rsidR="001068BC" w:rsidTr="001068B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1068BC" w:rsidTr="001068BC">
        <w:trPr>
          <w:trHeight w:val="12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Par30"/>
            <w:bookmarkEnd w:id="17"/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  <w:proofErr w:type="gramEnd"/>
          </w:p>
        </w:tc>
      </w:tr>
      <w:tr w:rsidR="001068BC" w:rsidTr="001068BC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r:id="rId89" w:anchor="Par11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8 пункте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настоящего перечня</w:t>
            </w:r>
          </w:p>
        </w:tc>
      </w:tr>
      <w:tr w:rsidR="001068BC" w:rsidTr="001068BC">
        <w:trPr>
          <w:trHeight w:val="3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об утверждении Штатного расписания с расчетом годового фонда оплаты труда</w:t>
            </w:r>
          </w:p>
        </w:tc>
      </w:tr>
      <w:tr w:rsidR="001068BC" w:rsidTr="001068BC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1068BC" w:rsidTr="001068BC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Par113"/>
            <w:bookmarkEnd w:id="18"/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1068BC" w:rsidTr="001068BC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Par119"/>
            <w:bookmarkEnd w:id="19"/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9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Документ, не определенный </w:t>
            </w:r>
            <w:hyperlink r:id="rId90" w:anchor="Par30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пунктами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91" w:anchor="Par11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 </w:t>
            </w:r>
            <w:r>
              <w:t>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</w:t>
            </w:r>
            <w:proofErr w:type="gramStart"/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закон, иной нормативный правовой акт, в соответствии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которыми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>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договор на оказание услуг, выполнение работ, заключенный получателем средств бюджета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 </w:t>
            </w:r>
            <w:r>
              <w:rPr>
                <w:rFonts w:ascii="Arial" w:hAnsi="Arial" w:cs="Arial"/>
                <w:sz w:val="20"/>
                <w:szCs w:val="20"/>
              </w:rPr>
              <w:t>с физическим лицом, не являющимся индивидуальным предпринимателем.</w:t>
            </w:r>
          </w:p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Иной документ, в соответствии с которым возникает бюджетное обязательство получателя средств бюджета</w:t>
            </w:r>
            <w:r>
              <w:t xml:space="preserve"> муниципального образования ”</w:t>
            </w:r>
            <w:proofErr w:type="spellStart"/>
            <w:r>
              <w:t>Большеугонский</w:t>
            </w:r>
            <w:proofErr w:type="spellEnd"/>
            <w:r>
              <w:t xml:space="preserve"> сельсовет” Льговского района Курской области</w:t>
            </w:r>
            <w:proofErr w:type="gramStart"/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1068BC" w:rsidTr="001068BC">
        <w:trPr>
          <w:trHeight w:val="2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BC" w:rsidRDefault="001068BC" w:rsidP="001068BC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spacing w:after="1" w:line="200" w:lineRule="atLeast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учета Управлением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Курской области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бюджетных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N __________</w:t>
      </w:r>
    </w:p>
    <w:p w:rsidR="001068BC" w:rsidRDefault="001068BC" w:rsidP="001068BC">
      <w:pPr>
        <w:spacing w:after="1" w:line="200" w:lineRule="atLeast"/>
        <w:jc w:val="right"/>
        <w:outlineLvl w:val="0"/>
        <w:rPr>
          <w:rFonts w:ascii="Calibri" w:hAnsi="Calibri" w:cs="Calibri"/>
        </w:rPr>
      </w:pP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СВЕДЕНИЯ N ____</w:t>
      </w: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о бюджетном обязательстве</w:t>
      </w:r>
    </w:p>
    <w:p w:rsidR="001068BC" w:rsidRDefault="001068BC" w:rsidP="001068BC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2324"/>
        <w:gridCol w:w="2410"/>
        <w:gridCol w:w="1382"/>
      </w:tblGrid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92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0506101</w:t>
            </w: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9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spacing w:after="1" w:line="200" w:lineRule="atLeast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spacing w:after="1" w:line="200" w:lineRule="atLeast"/>
              <w:jc w:val="righ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94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1068BC" w:rsidRDefault="001068BC" w:rsidP="001068BC">
      <w:pPr>
        <w:spacing w:after="0"/>
        <w:sectPr w:rsidR="001068BC">
          <w:pgSz w:w="11905" w:h="16838"/>
          <w:pgMar w:top="1134" w:right="567" w:bottom="1134" w:left="1134" w:header="709" w:footer="0" w:gutter="0"/>
          <w:cols w:space="720"/>
        </w:sectPr>
      </w:pPr>
    </w:p>
    <w:p w:rsidR="001068BC" w:rsidRDefault="001068BC" w:rsidP="001068BC">
      <w:pPr>
        <w:spacing w:after="1" w:line="200" w:lineRule="atLeast"/>
        <w:ind w:firstLine="540"/>
        <w:jc w:val="both"/>
        <w:rPr>
          <w:rFonts w:ascii="Calibri" w:hAnsi="Calibri" w:cs="Calibri"/>
        </w:rPr>
      </w:pP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Раздел 1. Реквизиты документа-основания для постановки на учет</w:t>
      </w:r>
    </w:p>
    <w:p w:rsidR="001068BC" w:rsidRDefault="001068BC" w:rsidP="001068BC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  <w:szCs w:val="20"/>
        </w:rPr>
        <w:t>бюджетного обязательства (для внесения изменений в</w:t>
      </w:r>
      <w:proofErr w:type="gramEnd"/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поставленное на учет бюджетное обязательство)</w:t>
      </w:r>
    </w:p>
    <w:p w:rsidR="001068BC" w:rsidRDefault="001068BC" w:rsidP="001068BC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1068BC" w:rsidTr="001068BC"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95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Авансовый платеж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авансового платежа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</w:tbl>
    <w:p w:rsidR="001068BC" w:rsidRDefault="001068BC" w:rsidP="001068BC">
      <w:pPr>
        <w:spacing w:after="0"/>
        <w:sectPr w:rsidR="001068BC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1068BC" w:rsidRDefault="001068BC" w:rsidP="001068BC">
      <w:pPr>
        <w:spacing w:after="1" w:line="200" w:lineRule="atLeast"/>
        <w:ind w:firstLine="540"/>
        <w:jc w:val="both"/>
        <w:rPr>
          <w:rFonts w:ascii="Calibri" w:hAnsi="Calibri" w:cs="Calibri"/>
        </w:rPr>
      </w:pP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 Раздел 2. Реквизиты контрагента/взыскателя по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исполнительному</w:t>
      </w:r>
      <w:proofErr w:type="gramEnd"/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документу/решению налогового органа</w:t>
      </w:r>
    </w:p>
    <w:p w:rsidR="001068BC" w:rsidRDefault="001068BC" w:rsidP="001068BC">
      <w:pPr>
        <w:spacing w:after="1" w:line="200" w:lineRule="atLeast"/>
        <w:jc w:val="center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1068BC" w:rsidTr="001068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1068BC" w:rsidTr="001068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68BC" w:rsidTr="001068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  <w:tr w:rsidR="001068BC" w:rsidTr="001068B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</w:tbl>
    <w:p w:rsidR="001068BC" w:rsidRDefault="001068BC" w:rsidP="001068BC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spacing w:after="1" w:line="200" w:lineRule="atLeast"/>
        <w:jc w:val="both"/>
        <w:rPr>
          <w:rFonts w:ascii="Calibri" w:hAnsi="Calibri" w:cs="Calibri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Номер страницы ___</w:t>
      </w: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Всего страниц ___</w:t>
      </w:r>
    </w:p>
    <w:p w:rsidR="001068BC" w:rsidRDefault="001068BC" w:rsidP="001068BC">
      <w:pPr>
        <w:spacing w:after="1" w:line="200" w:lineRule="atLeast"/>
        <w:jc w:val="both"/>
      </w:pPr>
    </w:p>
    <w:p w:rsidR="001068BC" w:rsidRDefault="001068BC" w:rsidP="001068BC"/>
    <w:p w:rsidR="001068BC" w:rsidRDefault="001068BC" w:rsidP="001068BC">
      <w:pPr>
        <w:spacing w:after="0"/>
        <w:sectPr w:rsidR="001068BC">
          <w:pgSz w:w="11905" w:h="16838"/>
          <w:pgMar w:top="1440" w:right="567" w:bottom="1440" w:left="1134" w:header="0" w:footer="0" w:gutter="0"/>
          <w:cols w:space="720"/>
        </w:sectPr>
      </w:pP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Форма 0506101 с. 2</w:t>
      </w: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Раздел 3. Расшифровка обязательства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1068BC" w:rsidTr="001068BC"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1068BC" w:rsidTr="001068B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</w:tr>
      <w:tr w:rsidR="001068BC" w:rsidTr="001068B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068BC" w:rsidTr="001068BC"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  <w:tr w:rsidR="001068BC" w:rsidTr="001068BC"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  <w:tr w:rsidR="001068BC" w:rsidTr="001068B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</w:tr>
    </w:tbl>
    <w:p w:rsidR="001068BC" w:rsidRDefault="001068BC" w:rsidP="001068BC">
      <w:pPr>
        <w:spacing w:after="1" w:line="200" w:lineRule="atLeast"/>
        <w:ind w:firstLine="540"/>
        <w:jc w:val="both"/>
        <w:rPr>
          <w:rFonts w:ascii="Calibri" w:hAnsi="Calibri" w:cs="Calibri"/>
        </w:rPr>
      </w:pPr>
    </w:p>
    <w:p w:rsidR="001068BC" w:rsidRDefault="001068BC" w:rsidP="001068BC">
      <w:pPr>
        <w:spacing w:after="1" w:line="200" w:lineRule="atLeast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1068BC" w:rsidTr="001068B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Аналитический код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1068BC" w:rsidTr="001068B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третий год после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последующие годы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cs="Calibri"/>
              </w:rPr>
            </w:pPr>
          </w:p>
        </w:tc>
      </w:tr>
      <w:tr w:rsidR="001068BC" w:rsidTr="001068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1068BC" w:rsidTr="001068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  <w:tr w:rsidR="001068BC" w:rsidTr="001068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  <w:tr w:rsidR="001068BC" w:rsidTr="001068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  <w:tr w:rsidR="001068BC" w:rsidTr="001068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  <w:tr w:rsidR="001068BC" w:rsidTr="001068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jc w:val="center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8BC" w:rsidRDefault="001068BC">
            <w:pPr>
              <w:spacing w:after="1" w:line="200" w:lineRule="atLeast"/>
              <w:rPr>
                <w:rFonts w:cs="Calibri"/>
              </w:rPr>
            </w:pPr>
          </w:p>
        </w:tc>
      </w:tr>
    </w:tbl>
    <w:p w:rsidR="001068BC" w:rsidRDefault="001068BC" w:rsidP="001068BC">
      <w:pPr>
        <w:spacing w:after="1" w:line="200" w:lineRule="atLeast"/>
        <w:jc w:val="center"/>
        <w:rPr>
          <w:rFonts w:ascii="Calibri" w:hAnsi="Calibri" w:cs="Calibri"/>
        </w:rPr>
      </w:pP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>Руководитель           _________________  _________  ______________________</w:t>
      </w: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lastRenderedPageBreak/>
        <w:t>(уполномоченное лицо)     (должность)     (подпись)   (расшифровка подписи)</w:t>
      </w:r>
    </w:p>
    <w:p w:rsidR="001068BC" w:rsidRDefault="001068BC" w:rsidP="001068BC">
      <w:pPr>
        <w:spacing w:after="1" w:line="200" w:lineRule="atLeast"/>
        <w:jc w:val="both"/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1068BC" w:rsidRDefault="001068BC" w:rsidP="001068BC">
      <w:pPr>
        <w:spacing w:after="0" w:line="240" w:lineRule="auto"/>
        <w:rPr>
          <w:rFonts w:ascii="Arial" w:hAnsi="Arial" w:cs="Arial"/>
          <w:sz w:val="20"/>
          <w:szCs w:val="20"/>
        </w:rPr>
        <w:sectPr w:rsidR="001068BC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4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учета Управлением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Курской области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бюджетных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N 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УВЕДОМЛЕНИЕ N 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превышении принятым бюджетным обязательством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неиспользованных лимитов бюджетных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2041"/>
        <w:gridCol w:w="2947"/>
        <w:gridCol w:w="1241"/>
      </w:tblGrid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96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0506111</w:t>
            </w:r>
          </w:p>
        </w:tc>
      </w:tr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"__" ___ 20__ г.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vMerge w:val="restart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443" w:type="dxa"/>
            <w:vMerge/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97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443" w:type="dxa"/>
            <w:gridSpan w:val="2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98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1068BC" w:rsidRDefault="001068BC" w:rsidP="001068BC">
      <w:pPr>
        <w:spacing w:after="0" w:line="240" w:lineRule="auto"/>
        <w:rPr>
          <w:rFonts w:ascii="Arial" w:hAnsi="Arial" w:cs="Arial"/>
          <w:sz w:val="20"/>
          <w:szCs w:val="20"/>
        </w:rPr>
        <w:sectPr w:rsidR="001068BC">
          <w:pgSz w:w="11905" w:h="16838"/>
          <w:pgMar w:top="1440" w:right="567" w:bottom="1440" w:left="1134" w:header="0" w:footer="0" w:gutter="0"/>
          <w:cols w:space="720"/>
        </w:sect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Раздел 1. Реквизиты документа-основания для постановки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учет бюджетного обязательства (для внесения изменений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в поставленное на учет бюджетное обязательство)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1068BC" w:rsidTr="001068BC"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9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1068BC" w:rsidTr="001068B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068BC" w:rsidTr="001068B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Раздел 2. Реквизиты контрагента/взыскателя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по исполнительному документу/решению налогового органа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994"/>
      </w:tblGrid>
      <w:tr w:rsidR="001068BC" w:rsidTr="001068B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1068BC" w:rsidTr="001068B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68BC" w:rsidTr="001068B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Всего страниц 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1068BC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Форма 0506111 с. 2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Раздел 3. Расшифровка обязательства,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превышающего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допустимый объем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1068BC" w:rsidTr="001068BC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20__ текущий финансовый год</w:t>
            </w:r>
          </w:p>
        </w:tc>
      </w:tr>
      <w:tr w:rsidR="001068BC" w:rsidTr="001068B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</w:tr>
      <w:tr w:rsidR="001068BC" w:rsidTr="001068B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068BC" w:rsidTr="001068BC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0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1068BC" w:rsidTr="001068B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1068BC" w:rsidTr="001068B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Примечание органа Федерального казначейства _______________________________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     _________________  _________  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 (должность)     (подпись)   (расшифровка подписи)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Всего страниц 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учета Управлением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Курской области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бюджетных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</w:t>
      </w:r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N 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об исполнении </w:t>
      </w:r>
      <w:proofErr w:type="gramStart"/>
      <w:r>
        <w:rPr>
          <w:rFonts w:ascii="Courier New" w:hAnsi="Courier New" w:cs="Courier New"/>
          <w:sz w:val="20"/>
          <w:szCs w:val="20"/>
        </w:rPr>
        <w:t>принятых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учет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___________________________________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(бюджетных, денежных)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2608"/>
        <w:gridCol w:w="2380"/>
        <w:gridCol w:w="1241"/>
      </w:tblGrid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100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0506602</w:t>
            </w:r>
          </w:p>
        </w:tc>
      </w:tr>
      <w:tr w:rsidR="001068BC" w:rsidTr="001068BC">
        <w:tc>
          <w:tcPr>
            <w:tcW w:w="340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"__" _______ 20__ г.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01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340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010" w:type="dxa"/>
            <w:gridSpan w:val="2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02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spacing w:after="0" w:line="240" w:lineRule="auto"/>
        <w:rPr>
          <w:rFonts w:ascii="Arial" w:hAnsi="Arial" w:cs="Arial"/>
          <w:sz w:val="20"/>
          <w:szCs w:val="20"/>
        </w:rPr>
        <w:sectPr w:rsidR="001068BC">
          <w:pgSz w:w="11905" w:h="16838"/>
          <w:pgMar w:top="1440" w:right="567" w:bottom="1440" w:left="1134" w:header="0" w:footer="0" w:gutter="0"/>
          <w:cols w:space="720"/>
        </w:sectPr>
      </w:pPr>
    </w:p>
    <w:tbl>
      <w:tblPr>
        <w:tblW w:w="1456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633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1068BC" w:rsidTr="001068BC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Неиспользованный остаток лимитов бюджетных обязательств (</w:t>
            </w:r>
            <w:hyperlink r:id="rId103" w:anchor="Par8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гр. 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4" w:anchor="Par90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гр. 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68BC" w:rsidTr="001068BC">
        <w:tc>
          <w:tcPr>
            <w:tcW w:w="45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неисполненные (</w:t>
            </w:r>
            <w:hyperlink r:id="rId105" w:anchor="Par90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гр. 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6" w:anchor="Par93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гр. 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 от доведенного объема ЛБО, %</w:t>
            </w:r>
          </w:p>
        </w:tc>
      </w:tr>
      <w:tr w:rsidR="001068BC" w:rsidTr="001068B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Par83"/>
            <w:bookmarkEnd w:id="20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90"/>
            <w:bookmarkEnd w:id="21"/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93"/>
            <w:bookmarkEnd w:id="22"/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068BC" w:rsidTr="001068BC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________________  _________  _____________________  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(должность)    (подпись)  (расшифровка подписи)  (телефон)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Номер страницы 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Всего страниц ___</w:t>
      </w:r>
    </w:p>
    <w:p w:rsidR="001068BC" w:rsidRDefault="001068BC" w:rsidP="001068BC">
      <w:pPr>
        <w:spacing w:after="0" w:line="240" w:lineRule="auto"/>
        <w:rPr>
          <w:rFonts w:ascii="Arial" w:hAnsi="Arial" w:cs="Arial"/>
          <w:sz w:val="20"/>
          <w:szCs w:val="20"/>
        </w:rPr>
        <w:sectPr w:rsidR="001068BC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6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учета Управлением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Курской области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бюджетных обязательств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</w:t>
      </w:r>
      <w:bookmarkStart w:id="23" w:name="_GoBack"/>
      <w:bookmarkEnd w:id="23"/>
      <w:r>
        <w:t xml:space="preserve"> муниципального образования ”</w:t>
      </w:r>
      <w:proofErr w:type="spellStart"/>
      <w:r>
        <w:t>Большеугонский</w:t>
      </w:r>
      <w:proofErr w:type="spellEnd"/>
      <w:r>
        <w:t xml:space="preserve"> сельсовет” Льговского района Курской области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Постановлением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N __________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ИЗВЕЩЕНИЕ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постановке на учет (изменении) бюджетного обязательства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 органе Федерального казначейства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572"/>
        <w:gridCol w:w="1870"/>
        <w:gridCol w:w="1241"/>
      </w:tblGrid>
      <w:tr w:rsidR="001068BC" w:rsidTr="001068BC">
        <w:tc>
          <w:tcPr>
            <w:tcW w:w="2948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1068BC" w:rsidTr="001068BC">
        <w:tc>
          <w:tcPr>
            <w:tcW w:w="2948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107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0506105</w:t>
            </w:r>
          </w:p>
        </w:tc>
      </w:tr>
      <w:tr w:rsidR="001068BC" w:rsidTr="001068BC">
        <w:tc>
          <w:tcPr>
            <w:tcW w:w="2948" w:type="dxa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"__" ________ 20__ г.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948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948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948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08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2948" w:type="dxa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6520" w:type="dxa"/>
            <w:gridSpan w:val="2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09" w:history="1">
              <w:r>
                <w:rPr>
                  <w:rStyle w:val="aa"/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6"/>
        <w:gridCol w:w="4139"/>
      </w:tblGrid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документа-основания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по документу-основанию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Сведений о бюджетном обязательстве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8BC" w:rsidTr="001068BC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BC" w:rsidRDefault="0010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 ___________ _________ _________________ _________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(должность) (подпись)    (расшифровка   (телефон)</w:t>
      </w:r>
      <w:proofErr w:type="gramEnd"/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подписи)</w:t>
      </w: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8BC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584C0A" w:rsidRPr="00FC7ECE" w:rsidRDefault="00584C0A" w:rsidP="00FC7ECE"/>
    <w:sectPr w:rsidR="00584C0A" w:rsidRPr="00FC7ECE" w:rsidSect="001B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D89"/>
    <w:rsid w:val="001068BC"/>
    <w:rsid w:val="001B6C02"/>
    <w:rsid w:val="001C35BD"/>
    <w:rsid w:val="001F4EB4"/>
    <w:rsid w:val="0028077E"/>
    <w:rsid w:val="00466D89"/>
    <w:rsid w:val="00584C0A"/>
    <w:rsid w:val="00834149"/>
    <w:rsid w:val="00B67300"/>
    <w:rsid w:val="00C41AB6"/>
    <w:rsid w:val="00CD4F48"/>
    <w:rsid w:val="00D7314A"/>
    <w:rsid w:val="00FC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068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68BC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1068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068BC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068B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8B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1068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1068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1068B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68B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A63AE256C3E80FB03DD5CFBCC8BCA56D22D93511641B703487BB8B609A7729CABE34E047Cj4J" TargetMode="External"/><Relationship Id="rId21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42" Type="http://schemas.openxmlformats.org/officeDocument/2006/relationships/hyperlink" Target="consultantplus://offline/ref=DA63AE256C3E80FB03DD5CFBCC8BCA56D22D93511641B703487BB8B609A7729CABE34E05C87Dj7J" TargetMode="External"/><Relationship Id="rId47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3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8" Type="http://schemas.openxmlformats.org/officeDocument/2006/relationships/hyperlink" Target="consultantplus://offline/ref=63F1495B030C7452CDFA2395E102FCFDF38919411B2E3850CA0E212953K4b3J" TargetMode="External"/><Relationship Id="rId84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9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2D0915ADB10CFE5967457F1AD7694790CF6AA74DB351B9527DE3D3F8911AD9AB408808AES9W9J" TargetMode="External"/><Relationship Id="rId29" Type="http://schemas.openxmlformats.org/officeDocument/2006/relationships/hyperlink" Target="consultantplus://offline/ref=DA63AE256C3E80FB03DD5CFBCC8BCA56D22D93511641B703487BB8B609A7729CABE34E07C0D48E167Dj8J" TargetMode="External"/><Relationship Id="rId107" Type="http://schemas.openxmlformats.org/officeDocument/2006/relationships/hyperlink" Target="consultantplus://offline/ref=409637F09B05FF0AC8F155CC5863298A62274B3237107A18810ACD584EV5cFF" TargetMode="External"/><Relationship Id="rId11" Type="http://schemas.openxmlformats.org/officeDocument/2006/relationships/hyperlink" Target="consultantplus://offline/ref=54D4972033416C6FE292591B2BB8251517216078DDA4BBD928E62D9F0F9FD916CF09A4A10DdEEDJ" TargetMode="External"/><Relationship Id="rId24" Type="http://schemas.openxmlformats.org/officeDocument/2006/relationships/hyperlink" Target="consultantplus://offline/ref=4E2D0915ADB10CFE5967457F1AD7694790CF6AA74DB351B9527DE3D3F8911AD9AB40880AA4S9W3J" TargetMode="External"/><Relationship Id="rId32" Type="http://schemas.openxmlformats.org/officeDocument/2006/relationships/hyperlink" Target="consultantplus://offline/ref=DA63AE256C3E80FB03DD5CFBCC8BCA56D124935B1945B703487BB8B609A7729CABE34E07C0D5891B7DjAJ" TargetMode="External"/><Relationship Id="rId37" Type="http://schemas.openxmlformats.org/officeDocument/2006/relationships/hyperlink" Target="consultantplus://offline/ref=DA63AE256C3E80FB03DD5CFBCC8BCA56D22D93511641B703487BB8B609A7729CABE34E05C77Dj3J" TargetMode="External"/><Relationship Id="rId40" Type="http://schemas.openxmlformats.org/officeDocument/2006/relationships/hyperlink" Target="consultantplus://offline/ref=DA63AE256C3E80FB03DD5CFBCC8BCA56D124935B1945B703487BB8B609A7729CABE34E07C0D5891B7DjAJ" TargetMode="External"/><Relationship Id="rId45" Type="http://schemas.openxmlformats.org/officeDocument/2006/relationships/hyperlink" Target="consultantplus://offline/ref=4E2D0915ADB10CFE5967457F1AD7694790CF6AA74DB351B9527DE3D3F8911AD9AB40880AA4S9W3J" TargetMode="External"/><Relationship Id="rId53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58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6" Type="http://schemas.openxmlformats.org/officeDocument/2006/relationships/hyperlink" Target="consultantplus://offline/ref=63F1495B030C7452CDFA2395E102FCFDF38919411B2E3850CA0E212953K4b3J" TargetMode="External"/><Relationship Id="rId74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9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7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102" Type="http://schemas.openxmlformats.org/officeDocument/2006/relationships/hyperlink" Target="consultantplus://offline/ref=100D09F65A58C3035FA837892B9801A511DECEF17C701FD85C51E1F74FCBADCDEAAFB768E5074FD4m4hBN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F678EDD573E90647064FD9674E0B2FF161493661D2F086707332360C2C557D7577A50F5EA307zFI" TargetMode="External"/><Relationship Id="rId61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2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0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5" Type="http://schemas.openxmlformats.org/officeDocument/2006/relationships/hyperlink" Target="consultantplus://offline/ref=9AD275AC632B6EC4B91F61A49ACE4CF560BE3623B10CA4B11B9CB31A61RCX0N" TargetMode="External"/><Relationship Id="rId19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14" Type="http://schemas.openxmlformats.org/officeDocument/2006/relationships/hyperlink" Target="consultantplus://offline/ref=4E2D0915ADB10CFE5967457F1AD7694790CF6AA74DB351B9527DE3D3F8911AD9AB408808A1S9WDJ" TargetMode="External"/><Relationship Id="rId22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27" Type="http://schemas.openxmlformats.org/officeDocument/2006/relationships/hyperlink" Target="consultantplus://offline/ref=DA63AE256C3E80FB03DD5CFBCC8BCA56D22D93511641B703487BB8B609A7729CABE34E047Cj6J" TargetMode="External"/><Relationship Id="rId30" Type="http://schemas.openxmlformats.org/officeDocument/2006/relationships/hyperlink" Target="consultantplus://offline/ref=DA63AE256C3E80FB03DD5CFBCC8BCA56D22D93511641B703487BB8B609A7729CABE34E047Cj3J" TargetMode="External"/><Relationship Id="rId35" Type="http://schemas.openxmlformats.org/officeDocument/2006/relationships/hyperlink" Target="consultantplus://offline/ref=DA63AE256C3E80FB03DD5CFBCC8BCA56D22D93511641B703487BB8B609A7729CABE34E047Cj8J" TargetMode="External"/><Relationship Id="rId43" Type="http://schemas.openxmlformats.org/officeDocument/2006/relationships/hyperlink" Target="consultantplus://offline/ref=DA63AE256C3E80FB03DD5CFBCC8BCA56D22D93511641B703487BB8B609A7729CABE34E02C57DjCJ" TargetMode="External"/><Relationship Id="rId48" Type="http://schemas.openxmlformats.org/officeDocument/2006/relationships/hyperlink" Target="consultantplus://offline/ref=AF2973C27DC5DDFB1C9EF3A211A1E96A8550D12CD8C356F85162AE804C72F53984F7D1549C31t7J" TargetMode="External"/><Relationship Id="rId56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4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9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7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100" Type="http://schemas.openxmlformats.org/officeDocument/2006/relationships/hyperlink" Target="consultantplus://offline/ref=100D09F65A58C3035FA837892B9801A512D8CFF078751FD85C51E1F74FmChBN" TargetMode="External"/><Relationship Id="rId105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" Type="http://schemas.openxmlformats.org/officeDocument/2006/relationships/hyperlink" Target="consultantplus://offline/ref=54D4972033416C6FE292591B2BB8251517216078DDA4BBD928E62D9F0F9FD916CF09A4A102dEE9J" TargetMode="External"/><Relationship Id="rId51" Type="http://schemas.openxmlformats.org/officeDocument/2006/relationships/hyperlink" Target="consultantplus://offline/ref=C3FD94B4F5EDCD74AFDB2F508411F3B73C7B4445AC02A60E9F912D7BD8a6hEG" TargetMode="External"/><Relationship Id="rId72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0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5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3" Type="http://schemas.openxmlformats.org/officeDocument/2006/relationships/hyperlink" Target="consultantplus://offline/ref=9AD275AC632B6EC4B91F61A49ACE4CF563BA3A2DB70FA4B11B9CB31A61RCX0N" TargetMode="External"/><Relationship Id="rId98" Type="http://schemas.openxmlformats.org/officeDocument/2006/relationships/hyperlink" Target="consultantplus://offline/ref=75870FB405DC4E291B1CB269E88B9003F1A7EDBDC8A432CBA845DDC35853FC39C81F9C696B729BD5c1b6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3C50363891C7C4977A33F8E322225FE3126C8F26BB87C7676B1A5187952D5BC7C7D1EC6D6GASAJ" TargetMode="External"/><Relationship Id="rId17" Type="http://schemas.openxmlformats.org/officeDocument/2006/relationships/hyperlink" Target="consultantplus://offline/ref=4E2D0915ADB10CFE5967457F1AD7694790CF6AA74DB351B9527DE3D3F8911AD9AB40880AA4S9W3J" TargetMode="External"/><Relationship Id="rId25" Type="http://schemas.openxmlformats.org/officeDocument/2006/relationships/hyperlink" Target="consultantplus://offline/ref=C3FD94B4F5EDCD74AFDB2F508411F3B73C7B4445AC02A60E9F912D7BD8a6hEG" TargetMode="External"/><Relationship Id="rId33" Type="http://schemas.openxmlformats.org/officeDocument/2006/relationships/hyperlink" Target="consultantplus://offline/ref=DA63AE256C3E80FB03DD5CFBCC8BCA56D124935B1945B703487BB8B609A7729CABE34E07C0D5891B7DjAJ" TargetMode="External"/><Relationship Id="rId38" Type="http://schemas.openxmlformats.org/officeDocument/2006/relationships/hyperlink" Target="consultantplus://offline/ref=DA63AE256C3E80FB03DD5CFBCC8BCA56D22D93511641B703487BB8B609A7729CABE34E05C87Dj4J" TargetMode="External"/><Relationship Id="rId46" Type="http://schemas.openxmlformats.org/officeDocument/2006/relationships/hyperlink" Target="consultantplus://offline/ref=A0AE30A8C26C73FABE5D96ABE266281075313A1AB9DDDFE449C6768FF7U5p8J" TargetMode="External"/><Relationship Id="rId59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7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103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108" Type="http://schemas.openxmlformats.org/officeDocument/2006/relationships/hyperlink" Target="consultantplus://offline/ref=409637F09B05FF0AC8F155CC5863298A6123443E34117A18810ACD584EV5cFF" TargetMode="External"/><Relationship Id="rId20" Type="http://schemas.openxmlformats.org/officeDocument/2006/relationships/hyperlink" Target="consultantplus://offline/ref=4E2D0915ADB10CFE5967457F1AD7694790CF6AA74DB351B9527DE3D3F8911AD9AB40880AA4S9W3J" TargetMode="External"/><Relationship Id="rId41" Type="http://schemas.openxmlformats.org/officeDocument/2006/relationships/hyperlink" Target="consultantplus://offline/ref=DA63AE256C3E80FB03DD5CFBCC8BCA56D124935B1945B703487BB8B609A7729CABE34E07C0D5891B7DjAJ" TargetMode="External"/><Relationship Id="rId54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2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0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5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3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8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1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6" Type="http://schemas.openxmlformats.org/officeDocument/2006/relationships/hyperlink" Target="consultantplus://offline/ref=75870FB405DC4E291B1CB269E88B9003F2A1ECBCCCA132CBA845DDC358c5b3N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8EDD573E90647064FD9674E0B2FF161493661D2F086707332360C2C557D7577A50F5EA207z2I" TargetMode="External"/><Relationship Id="rId15" Type="http://schemas.openxmlformats.org/officeDocument/2006/relationships/hyperlink" Target="consultantplus://offline/ref=4E2D0915ADB10CFE5967457F1AD7694790CF6AA74DB351B9527DE3D3F8911AD9AB40880FA0S9WEJ" TargetMode="External"/><Relationship Id="rId23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28" Type="http://schemas.openxmlformats.org/officeDocument/2006/relationships/hyperlink" Target="consultantplus://offline/ref=DA63AE256C3E80FB03DD5CFBCC8BCA56D22D93511641B703487BB8B609A7729CABE34E047Cj9J" TargetMode="External"/><Relationship Id="rId36" Type="http://schemas.openxmlformats.org/officeDocument/2006/relationships/hyperlink" Target="consultantplus://offline/ref=DA63AE256C3E80FB03DD5CFBCC8BCA56D22D93511641B703487BB8B609A7729CABE34E047Cj3J" TargetMode="External"/><Relationship Id="rId49" Type="http://schemas.openxmlformats.org/officeDocument/2006/relationships/hyperlink" Target="consultantplus://offline/ref=AF2973C27DC5DDFB1C9EF3A211A1E96A8550D12CD8C356F85162AE804C72F53984F7D1549C31tEJ" TargetMode="External"/><Relationship Id="rId57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106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10" Type="http://schemas.openxmlformats.org/officeDocument/2006/relationships/hyperlink" Target="consultantplus://offline/ref=54D4972033416C6FE292591B2BB8251517216078DDA4BBD928E62D9F0F9FD916CF09A4A60AdEE0J" TargetMode="External"/><Relationship Id="rId31" Type="http://schemas.openxmlformats.org/officeDocument/2006/relationships/hyperlink" Target="consultantplus://offline/ref=DA63AE256C3E80FB03DD5CFBCC8BCA56D124935B1945B703487BB8B609A7729CABE34E07C0D5891B7DjAJ" TargetMode="External"/><Relationship Id="rId44" Type="http://schemas.openxmlformats.org/officeDocument/2006/relationships/hyperlink" Target="consultantplus://offline/ref=DA63AE256C3E80FB03DD5CFBCC8BCA56D22D93511641B703487BB8B609A7729CABE34E057Cj0J" TargetMode="External"/><Relationship Id="rId52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0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65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3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8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1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86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4" Type="http://schemas.openxmlformats.org/officeDocument/2006/relationships/hyperlink" Target="consultantplus://offline/ref=9AD275AC632B6EC4B91F61A49ACE4CF563B83420B00BA4B11B9CB31A61C0718F3615C9A84205672DRFXEN" TargetMode="External"/><Relationship Id="rId99" Type="http://schemas.openxmlformats.org/officeDocument/2006/relationships/hyperlink" Target="consultantplus://offline/ref=75870FB405DC4E291B1CB269E88B9003F2A1EFBEC9A332CBA845DDC358c5b3N" TargetMode="External"/><Relationship Id="rId101" Type="http://schemas.openxmlformats.org/officeDocument/2006/relationships/hyperlink" Target="consultantplus://offline/ref=100D09F65A58C3035FA837892B9801A511DCC0FC7B741FD85C51E1F74FmChBN" TargetMode="External"/><Relationship Id="rId4" Type="http://schemas.openxmlformats.org/officeDocument/2006/relationships/hyperlink" Target="consultantplus://offline/ref=C3FD94B4F5EDCD74AFDB2F508411F3B73F724449A601A60E9F912D7BD86E5E1E5C6D7AAD9BC62841aEhAG" TargetMode="External"/><Relationship Id="rId9" Type="http://schemas.openxmlformats.org/officeDocument/2006/relationships/hyperlink" Target="consultantplus://offline/ref=54D4972033416C6FE292591B2BB8251517216078DDA4BBD928E62D9F0F9FD916CF09A4A102dEEAJ" TargetMode="External"/><Relationship Id="rId13" Type="http://schemas.openxmlformats.org/officeDocument/2006/relationships/hyperlink" Target="consultantplus://offline/ref=97B2787ECDDA6255F51111E55CF08A9DCF5F9079DF5ABFD7A3F1974F4A163295621F4B6C69h1T3J" TargetMode="External"/><Relationship Id="rId18" Type="http://schemas.openxmlformats.org/officeDocument/2006/relationships/hyperlink" Target="consultantplus://offline/ref=4E2D0915ADB10CFE5967457F1AD7694790CF6AA74DB351B9527DE3D3F8911AD9AB40880AA4S9W3J" TargetMode="External"/><Relationship Id="rId39" Type="http://schemas.openxmlformats.org/officeDocument/2006/relationships/hyperlink" Target="consultantplus://offline/ref=DA63AE256C3E80FB03DD5CFBCC8BCA56D22D93511641B703487BB8B609A7729CABE34E02C67Dj0J" TargetMode="External"/><Relationship Id="rId109" Type="http://schemas.openxmlformats.org/officeDocument/2006/relationships/hyperlink" Target="consultantplus://offline/ref=409637F09B05FF0AC8F155CC5863298A61214A3333157A18810ACD584E5F505CB0D96894C99B4EBEV0c1F" TargetMode="External"/><Relationship Id="rId34" Type="http://schemas.openxmlformats.org/officeDocument/2006/relationships/hyperlink" Target="consultantplus://offline/ref=DA63AE256C3E80FB03DD5CFBCC8BCA56D22D93511641B703487BB8B609A7729CABE34E047Cj7J" TargetMode="External"/><Relationship Id="rId50" Type="http://schemas.openxmlformats.org/officeDocument/2006/relationships/hyperlink" Target="consultantplus://offline/ref=4E2D0915ADB10CFE5967457F1AD7694790CF6AA74DB351B9527DE3D3F8911AD9AB40880AA4S9W3J" TargetMode="External"/><Relationship Id="rId55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6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7" Type="http://schemas.openxmlformats.org/officeDocument/2006/relationships/hyperlink" Target="consultantplus://offline/ref=75870FB405DC4E291B1CB269E88B9003F1A5E3B0CFA032CBA845DDC358c5b3N" TargetMode="External"/><Relationship Id="rId104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7" Type="http://schemas.openxmlformats.org/officeDocument/2006/relationships/hyperlink" Target="consultantplus://offline/ref=54D4972033416C6FE292591B2BB8251517216078DDA4BBD928E62D9F0F9FD916CF09A4A10DdEEEJ" TargetMode="External"/><Relationship Id="rId71" Type="http://schemas.openxmlformats.org/officeDocument/2006/relationships/hyperlink" Target="file:///C:\Users\Sovet\Desktop\&#1085;&#1086;&#1088;&#1084;&#1072;&#1090;&#1080;%202016&#1075;&#1086;&#1076;\&#1087;&#1086;&#1088;&#1103;&#1076;&#1086;&#1082;%20&#1091;&#1095;&#1077;&#1090;&#1072;%20&#1041;&#1054;%20&#1076;&#1083;&#1103;%20&#1052;&#1054;%20&#1041;.&#1059;&#1075;&#1086;&#1085;&#1099;.DOCX" TargetMode="External"/><Relationship Id="rId92" Type="http://schemas.openxmlformats.org/officeDocument/2006/relationships/hyperlink" Target="consultantplus://offline/ref=9AD275AC632B6EC4B91F61A49ACE4CF560BE3521B40EA4B11B9CB31A61RCX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9501</Words>
  <Characters>54161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Sovet</cp:lastModifiedBy>
  <cp:revision>10</cp:revision>
  <cp:lastPrinted>2016-12-05T05:14:00Z</cp:lastPrinted>
  <dcterms:created xsi:type="dcterms:W3CDTF">2016-12-05T04:45:00Z</dcterms:created>
  <dcterms:modified xsi:type="dcterms:W3CDTF">2016-12-13T03:49:00Z</dcterms:modified>
</cp:coreProperties>
</file>