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65" w:rsidRDefault="00275865" w:rsidP="00BA6FD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  <w:t>АДМИНИСТРАЦИЯ</w:t>
      </w:r>
    </w:p>
    <w:p w:rsidR="00275865" w:rsidRPr="00BF6583" w:rsidRDefault="00275865" w:rsidP="00BA6FD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  <w:t>БОЛЬШЕУГОНСКОГО СЕЛЬСОВЕТА</w:t>
      </w:r>
    </w:p>
    <w:p w:rsidR="00275865" w:rsidRPr="00BF6583" w:rsidRDefault="00275865" w:rsidP="00BA6FD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  <w:t>ЛЬГОВСКОГО РАЙОНА КУРСКОЙ ОБЛАСТИ</w:t>
      </w:r>
    </w:p>
    <w:p w:rsidR="00275865" w:rsidRPr="00BF6583" w:rsidRDefault="00275865" w:rsidP="00BA6FD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</w:pPr>
    </w:p>
    <w:p w:rsidR="00275865" w:rsidRPr="00BF6583" w:rsidRDefault="00275865" w:rsidP="00BA6FD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000000"/>
          <w:kern w:val="36"/>
          <w:sz w:val="32"/>
          <w:szCs w:val="32"/>
          <w:lang w:eastAsia="ru-RU"/>
        </w:rPr>
        <w:t>ПОСТАНОВЛЕНИЕ</w:t>
      </w:r>
    </w:p>
    <w:p w:rsidR="00275865" w:rsidRDefault="00275865" w:rsidP="00BA6FDD">
      <w:pPr>
        <w:spacing w:after="0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333333"/>
          <w:sz w:val="32"/>
          <w:szCs w:val="32"/>
          <w:lang w:eastAsia="ru-RU"/>
        </w:rPr>
        <w:t xml:space="preserve">от 26 июня </w:t>
      </w:r>
      <w:smartTag w:uri="urn:schemas-microsoft-com:office:smarttags" w:element="metricconverter">
        <w:smartTagPr>
          <w:attr w:name="ProductID" w:val="2012 г"/>
        </w:smartTagPr>
        <w:r w:rsidRPr="00BF6583">
          <w:rPr>
            <w:rFonts w:ascii="Arial" w:hAnsi="Arial" w:cs="Arial"/>
            <w:b/>
            <w:color w:val="333333"/>
            <w:sz w:val="32"/>
            <w:szCs w:val="32"/>
            <w:lang w:eastAsia="ru-RU"/>
          </w:rPr>
          <w:t>2012 г</w:t>
        </w:r>
      </w:smartTag>
      <w:r w:rsidRPr="00BF6583">
        <w:rPr>
          <w:rFonts w:ascii="Arial" w:hAnsi="Arial" w:cs="Arial"/>
          <w:b/>
          <w:color w:val="333333"/>
          <w:sz w:val="32"/>
          <w:szCs w:val="32"/>
          <w:lang w:eastAsia="ru-RU"/>
        </w:rPr>
        <w:t>. №49</w:t>
      </w:r>
    </w:p>
    <w:p w:rsidR="00275865" w:rsidRDefault="00275865" w:rsidP="00BA6FDD">
      <w:pPr>
        <w:spacing w:after="0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</w:p>
    <w:p w:rsidR="00275865" w:rsidRPr="00BF6583" w:rsidRDefault="00275865" w:rsidP="00BA6FDD">
      <w:pPr>
        <w:spacing w:after="0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BF6583">
        <w:rPr>
          <w:rFonts w:ascii="Arial" w:hAnsi="Arial" w:cs="Arial"/>
          <w:b/>
          <w:color w:val="333333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и организация предоставления гражданам субсидии на оплату </w:t>
      </w:r>
      <w:r w:rsidRPr="00BA6FDD">
        <w:rPr>
          <w:rFonts w:ascii="Arial" w:hAnsi="Arial" w:cs="Arial"/>
          <w:b/>
          <w:color w:val="333333"/>
          <w:sz w:val="32"/>
          <w:szCs w:val="32"/>
          <w:lang w:eastAsia="ru-RU"/>
        </w:rPr>
        <w:t>жилого</w:t>
      </w:r>
      <w:r w:rsidRPr="00BF6583">
        <w:rPr>
          <w:rFonts w:ascii="Arial" w:hAnsi="Arial" w:cs="Arial"/>
          <w:b/>
          <w:color w:val="333333"/>
          <w:sz w:val="32"/>
          <w:szCs w:val="32"/>
          <w:lang w:eastAsia="ru-RU"/>
        </w:rPr>
        <w:t xml:space="preserve"> помещения и коммунальных услуг» Администрации Большеугонского сельсовета Льговского района Курской области</w:t>
      </w:r>
    </w:p>
    <w:p w:rsidR="00275865" w:rsidRPr="00BA6FDD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75865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BA6FDD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Pr="00BA6FDD">
        <w:rPr>
          <w:rFonts w:ascii="Arial" w:hAnsi="Arial" w:cs="Arial"/>
          <w:color w:val="000000"/>
          <w:sz w:val="24"/>
          <w:szCs w:val="24"/>
        </w:rPr>
        <w:t xml:space="preserve"> ,постановления  Администрации Большеугонского  сельсовета Льговского  района от 17 августа 2011г. №70  «Об утверждения порядка разработки и утверждения административных регламентов исполнения муниципальных функций  и предоставления муниципальных услуг»</w:t>
      </w:r>
      <w:r w:rsidRPr="00BA6FDD">
        <w:rPr>
          <w:rFonts w:ascii="Arial" w:hAnsi="Arial" w:cs="Arial"/>
          <w:sz w:val="24"/>
          <w:szCs w:val="24"/>
        </w:rPr>
        <w:t xml:space="preserve"> Администрация Большеугонского сельсовета Льговского района Курской области </w:t>
      </w:r>
      <w:r>
        <w:rPr>
          <w:rFonts w:ascii="Arial" w:hAnsi="Arial" w:cs="Arial"/>
          <w:sz w:val="24"/>
          <w:szCs w:val="24"/>
        </w:rPr>
        <w:t>постановляет</w:t>
      </w: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>:</w:t>
      </w:r>
    </w:p>
    <w:p w:rsidR="00275865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>1. Утвердить административный регламент предоставления муниципальной услуги «Прием заявлений и организация предоставления гражданам субсидий на оплату жилого помещения и коммунальных услуг» Администрацией Большеугонского сельсовета Льговского района Курской области  (прилагается).</w:t>
      </w:r>
    </w:p>
    <w:p w:rsidR="00275865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>2. Заместителю Главы администрации Сотниковой О.С. обнародовать данное постановление на информационных стендах.</w:t>
      </w:r>
    </w:p>
    <w:p w:rsidR="00275865" w:rsidRPr="00BA6FDD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>3 Исполнение утвержденного административного регламента предоставления муниципальной услуги «Прием заявлений и организация предоставления гражданам субсидий на оплату жилого помещения и коммунальных услуг» Администрацией Большеугонского сельсовета Льговского района Курской области возложить на главного специалиста-эксперта  Дорохову Л.А. ( далее по тексту специалист).</w:t>
      </w:r>
    </w:p>
    <w:p w:rsidR="00275865" w:rsidRPr="00BA6FDD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 xml:space="preserve">4. Контроль за исполнением данного постановления оставляю за собой.  </w:t>
      </w:r>
    </w:p>
    <w:p w:rsidR="00275865" w:rsidRPr="00BA6FDD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 xml:space="preserve">Глава Большеугонского сельсовета </w:t>
      </w:r>
    </w:p>
    <w:p w:rsidR="00275865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 xml:space="preserve">Льговского района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BA6FDD">
        <w:rPr>
          <w:rFonts w:ascii="Arial" w:hAnsi="Arial" w:cs="Arial"/>
          <w:color w:val="333333"/>
          <w:sz w:val="24"/>
          <w:szCs w:val="24"/>
          <w:lang w:eastAsia="ru-RU"/>
        </w:rPr>
        <w:t xml:space="preserve">Суглобов Н.В. </w:t>
      </w:r>
    </w:p>
    <w:p w:rsidR="00275865" w:rsidRDefault="00275865" w:rsidP="00BA6FD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  <w:sectPr w:rsidR="00275865" w:rsidSect="00C1045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75865" w:rsidRDefault="00275865" w:rsidP="00DF235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Утверждён</w:t>
      </w:r>
    </w:p>
    <w:p w:rsidR="00275865" w:rsidRDefault="00275865" w:rsidP="00DF235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постановлением администрации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Большеугонского сельсовета </w:t>
      </w:r>
    </w:p>
    <w:p w:rsidR="00275865" w:rsidRDefault="00275865" w:rsidP="00DF235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Льговского района Курской области</w:t>
      </w:r>
    </w:p>
    <w:p w:rsidR="00275865" w:rsidRDefault="00275865" w:rsidP="00DF235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26 июня 2012 года № 49</w:t>
      </w:r>
    </w:p>
    <w:p w:rsidR="00275865" w:rsidRDefault="00275865" w:rsidP="00DF235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АДМИНИСТРАТИВНЫЙ РЕГЛАМЕНТ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предоставления муниципальной услуги «Прием заявлений и организация предоставления гражданам субсидий на оплату жилого помещения и коммунальных услуг»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Администрацией Большеугонского сельсовета Льговского района Курской области</w:t>
      </w:r>
    </w:p>
    <w:p w:rsidR="00275865" w:rsidRDefault="00275865" w:rsidP="00DF235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7A22E8">
        <w:rPr>
          <w:rFonts w:ascii="Times New Roman" w:hAnsi="Times New Roman"/>
          <w:b/>
          <w:color w:val="333333"/>
          <w:sz w:val="28"/>
          <w:szCs w:val="28"/>
          <w:lang w:eastAsia="ru-RU"/>
        </w:rPr>
        <w:t>1. Общие положения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1.1. Административный регламент предоставления муниципальной услуги «Прием заявлений и организация предоставления гражданам субсидий на оплату жилого помещения и коммунальных услуг»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администрацией Большеугонского сельсовета Льговского района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(далее – Регламент) разработан в целях повышения качества предоставления муниципальной услуги «Прием заявлений и организация предоставления гражданам субсидий на оплату жилого помещения и коммунальных услуг» (далее – муниципальная услуга) и создания удобств для её получателей. Регламент содержит стандарт и порядок предоставления муниципальной услуги, сроки, последовательность действий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Большеугонского сельсовета Льговского района Курской области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администрация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) при осуществлении предоставления муниципальной услуги, формы контроля за исполнением муниципальной услуги, досудебный (внесудебный) порядок обжалования действий (бездействий) должностного лица, осуществляющего предоставление муниципальной услуги.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1.2. Муниципальная услуга предоставляется гражданам Российской Федерации и гражданам го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сударств, с которыми заключены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 предоставлении субсидий на оплату жилого помещения и коммунальных услуг (далее – субсидия), зарегистрированным по месту жительства в Ногинском муниципальном районе.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1.3. Предоставление муниципальной услуги осуществляется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Администрацией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соответствии с: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Конституцией Российской Федерации;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Гражданским кодексом Российской Федерации;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Семейным кодексом Российской Федерации;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Жилищным кодексом Российской Федерации;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Федеральным законом от 06.10.2003 № 131-ФЗ «Об общих принципах организации местного самоуправления в Российской Федерации»;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(в ред. от 01.07.2011);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Федеральным законом от 02.05.2006 № 59-ФЗ «О порядке рассмотрения обращений граждан Российской Федерации»;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Федеральным законом от 27.07.2006 № 149-ФЗ «Об информации, информационных технологиях и о защите информации»;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Федеральным законом от 27.07.2010 № 210-ФЗ «Об организации предоставления государственных и муниципальных услуг»;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(с изменениями от 01.12.2007);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Постановлением правительства Российской Федерации от 14.12.2005 № 761 «О предоставлении субсидий на оплату жилого помещения и коммунальных услуг»;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Приказом Министерства регионального развития и Министерства здравоохранения и социального развития Российской Федерации от 26.05.2006 № 58/403 «Об утверждении методических рекомендаций по применению Правил предоставления субсидий на оплату жилого помещения и коммунальных услуг»;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настоящим Регламентом.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1.4. Основные термины, используемые в настоящем Регламенте: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* субсидия на оплату жилого помещения и коммунальных услуг – целевое полное или частичное возмещение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Курской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области расходов гражданам, имеющим место жительства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Курской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области, на жилое помещение и коммунальные услуги;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* региональный стандарт стоимости жилищно-коммунальных услуг – сумма стоимости коммунальных услуг, содержания и ремонта нормативной площади жилого помещения. Устанавливается соответствующими законами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Курской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области на одного члена семьи в месяц для семей различной численности (в рублях);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региональный стандарт максимально допустимой доли расходов граждан на оплату жилого помещения и коммунальных услуг – предельная доля собственных расходов граждан на оплату жилого помещения и коммунальных услуг в совокупном доходе семьи при условии, что эта оплата исчислена исходя из регионального стандарта стоимости жилищно-коммунальных услуг. Установлен постановлением Правительства Российской Федерации от 29.08.2005 № 541 «О Федеральных стандартах оплаты жилого помещения и коммунальных услуг» (в ред. от 16.12.2006 № 772) в размере 22%;</w:t>
      </w:r>
      <w:bookmarkStart w:id="0" w:name="_GoBack"/>
      <w:bookmarkEnd w:id="0"/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прожиточный минимум – стоимостная оценка потребительской корзины, а также обязательных платежей и сборов гражданина;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* региональный стандарт нормативной площади жилого помещения – площадь жилого помещения, приходящаяся на одного человека, исходя из которой рассчитывается региональный стандарт стоимости жилищно-коммунальных услуг. Устанавливается соответствующими законами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Курской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области.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1.5. Право на получение муниципальной услуги гражданин имеет при одновременном: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наличии у него гражданства Российской Федерации или распространении на него соответствующего международного договора Российской Федерации о предоставлении субсидий;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наличии регистрационного учета по месту постоянного жительства в жилом помещении;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отсутствии задолженности по оплате жилого помещения и коммунальных услуг или заключения и выполнения соглашений по ее погашению;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превышении расходов семьи на оплату жилого помещения и коммунальных услуг, исчисленных исходя из регионального стандарта стоимости жилищно-коммунальных услуг, над суммой, соответствующей максимально допустимой доле расходов граждан на оплату жилого помещения и коммунальных услуг в совокупном доходе семьи (доходе одиноко проживающего гражданина).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1.6. Результатом предоставления муниципальной услуги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является назначение гражданам субсидий с последующим перечислением её на имеющиеся или на открытые гражданами в выбранных ими банках банковские счета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или через почтовое отделение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, либо отказ в назначении субсидии.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Субсидия, в соответствии с пунктом 41 раздела VI Правил предоставления субсидии на оплату жилого помещения и коммунальных услуг, утвержденных постановлением Правительства Российской Федерации от 14.12.2005 № 761 «О предоставлении субсидий на оплату жилого помещения и коммунальных услуг» (далее – Правила) назначается сроком на 6 месяцев.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1.7. Основанием для предоставления муниципальной услуги является письменное заявление, поданное гражданином, членом его семьи, а также лицом, уполномоченными ими на основании доверенности, оформленной в соответствии с законодательством Российской Федерации,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Администрацию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по адресу приёма граждан. В заявлении указываются: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фамилия, имя, отчество заявителя и всех членов его семьи;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адрес проживания, контактный телефон;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все виды доходов, получаемых заявителем и членами его семьи;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согласие на проверку предоставленных данных (в соответствии с положениями главы ІІ Правил);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согласие на обработку предоставленных данных в электронной базе Управления с целью определения размера субсидии (в соответствии с положениями главы 2 Федерального закона от 27.07.2006 № 152-ФЗ «О персональных данных»);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* номер банковского счёта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или почтовое отделение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на которы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будет перечисляться субсидия.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Заявление на предоставление муниципальной услуги подписывается гражданином собственноручно.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 представлении документов, предусмотренных Правилами, с 1-го по 15-е число месяца субсидия предоставляется с 1-го числа этого месяца, а при представлении указанных документов с 16-го числа до конца месяца – с 1-го числа следующего месяца.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1.8. Основанием для отказа в назначении субсидий является: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отсутствие у граждан гражданства Российской Федерации или гражданства государства, с которым заключен международный договор о предоставлении субсидий;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- отсутствие у граждан регистрации по месту жительства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Большеугонском сельсовета Льговского района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отсутствие у граждан правовых оснований владения и пользования жилым помещением, указанных в пунктах 3, 4, 5 раздела І Правил;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наличие у граждан задолженности по оплате жилого помещения и (или) коммунальных услуг (при отсутствии соглашения о её погашении или не выполнении такого соглашения);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предоставление гражданами документов не в полном объеме;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предоставление гражданами неполных и (или) заведомо недостоверных сведений;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отсутствие у граждан превышения расходов семьи на оплату жилого помещения и коммунальных услуг, рассчитанных исходя из размера регионального стандарта стоимости жилищно-коммунальных услуг, над суммой, соответствующей максимально допустимой доле расходов граждан на оплату жилого помещения и коммунальных услуг в совокупном доходе семьи (доходе одиноко проживающего гражданина);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гражданин и (или) члены его семьи постоянно или преимущественно не проживают в жилом помещении, на оплату которого просят предоставить субсидию.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1.9. Основанием для приостановления исполнения муниципальной услуги является: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неуплата получателем субсидии текущих платежей за жилое помещение и (или) за коммунальные услуги в течение двух месяцев (необязательно подряд);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невыполнение получателем субсидии условий соглашения по погашению задолженности, предусмотренного пунктом 6 раздела I Правил;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- непредоставление получателем субсидии в течение месяца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администрацию Большеугонского сельсовета Льговского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района (далее –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Администрация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) соответствующих документов при изменении места постоянного жительства и при изменении основания проживания, состава семьи, гражданства получателя субсидии и (или) членов его семьи, материального положения получателя субсидии и (или) членов его семьи.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B432EC">
        <w:rPr>
          <w:rFonts w:ascii="Times New Roman" w:hAnsi="Times New Roman"/>
          <w:b/>
          <w:color w:val="333333"/>
          <w:sz w:val="28"/>
          <w:szCs w:val="28"/>
          <w:lang w:eastAsia="ru-RU"/>
        </w:rPr>
        <w:t>2. Требования к порядку предоставления муниципальной услуги</w:t>
      </w:r>
      <w:r w:rsidRPr="00B432EC">
        <w:rPr>
          <w:rFonts w:ascii="Times New Roman" w:hAnsi="Times New Roman"/>
          <w:b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2.1. Муниципальная услуга выполняется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Администрацией </w:t>
      </w:r>
    </w:p>
    <w:p w:rsidR="00275865" w:rsidRPr="009E3C9A" w:rsidRDefault="00275865" w:rsidP="00DF23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Место нахождения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его почтовый адрес: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307715 Курская область, Льговский район, с. Большие Угоны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Контактные телефоны: 8(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471-40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94-2-35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; 8(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471-40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94-2-86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По адресам приёма граждан имеются стулья, стол, информационный стенд.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Приём граждан производится (Адрес приема граждан – Контактный телефон – Режим работы по приёму граждан):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-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с. Большие Угоны , Льговский район, Курская область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 Понедельник, вторник, среда – 08:00-17:00 (обед 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:00-1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:00)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суббота . воскресенье выходной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2.2. Информирование по предоставлению муниципальной услуги производится: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по письменным обращениям;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по телефону;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при личном обращении граждан;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посредством информационных стендов, расположенных в местах приёма граждан;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через адрес электронной почты: </w:t>
      </w:r>
      <w:hyperlink r:id="rId5" w:history="1">
        <w:r w:rsidRPr="006C40FE">
          <w:rPr>
            <w:rStyle w:val="Hyperlink"/>
            <w:rFonts w:ascii="Times New Roman" w:hAnsi="Times New Roman"/>
            <w:color w:val="FF0000"/>
            <w:sz w:val="28"/>
            <w:szCs w:val="28"/>
            <w:lang w:eastAsia="ru-RU"/>
          </w:rPr>
          <w:t xml:space="preserve">adm. </w:t>
        </w:r>
        <w:r w:rsidRPr="006C40FE">
          <w:rPr>
            <w:rStyle w:val="Hyperlink"/>
            <w:rFonts w:ascii="Times New Roman" w:hAnsi="Times New Roman"/>
            <w:color w:val="FF0000"/>
            <w:sz w:val="28"/>
            <w:szCs w:val="28"/>
            <w:lang w:val="en-US" w:eastAsia="ru-RU"/>
          </w:rPr>
          <w:t>ugoni</w:t>
        </w:r>
        <w:r w:rsidRPr="006C40FE">
          <w:rPr>
            <w:rStyle w:val="Hyperlink"/>
            <w:rFonts w:ascii="Times New Roman" w:hAnsi="Times New Roman"/>
            <w:color w:val="FF0000"/>
            <w:sz w:val="28"/>
            <w:szCs w:val="28"/>
            <w:lang w:eastAsia="ru-RU"/>
          </w:rPr>
          <w:t>@</w:t>
        </w:r>
        <w:r w:rsidRPr="006C40FE">
          <w:rPr>
            <w:rStyle w:val="Hyperlink"/>
            <w:rFonts w:ascii="Times New Roman" w:hAnsi="Times New Roman"/>
            <w:color w:val="FF0000"/>
            <w:sz w:val="28"/>
            <w:szCs w:val="28"/>
            <w:lang w:val="en-US" w:eastAsia="ru-RU"/>
          </w:rPr>
          <w:t>yndex</w:t>
        </w:r>
        <w:r w:rsidRPr="006C40FE">
          <w:rPr>
            <w:rStyle w:val="Hyperlink"/>
            <w:rFonts w:ascii="Times New Roman" w:hAnsi="Times New Roman"/>
            <w:color w:val="FF0000"/>
            <w:sz w:val="28"/>
            <w:szCs w:val="28"/>
            <w:lang w:eastAsia="ru-RU"/>
          </w:rPr>
          <w:t>.ru</w:t>
        </w:r>
      </w:hyperlink>
      <w:r w:rsidRPr="006C40FE">
        <w:rPr>
          <w:rFonts w:ascii="Times New Roman" w:hAnsi="Times New Roman"/>
          <w:color w:val="FF0000"/>
          <w:sz w:val="28"/>
          <w:szCs w:val="28"/>
          <w:lang w:eastAsia="ru-RU"/>
        </w:rPr>
        <w:t>).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Максимальный срок ожидания граждан в очереди на подачу заявления о предоставлении муниципальной услуги и при получении решения о предоставлении муниципальной услуги – не более </w:t>
      </w:r>
      <w:r w:rsidRPr="006C40F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минут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 информировании по письменным обращениям о предоставлении муниципальной услуги, ответы на запросы направляются почтой в адрес заявителя в срок, не превышающий 30 дней со дня регистрации обращений.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 информировании граждан по телефону или на личном приёме, сотрудники Отдела, в пределах своей компетенции, сообщают полные, актуальные и достоверные сведения по предоставлению муниципальной услуги.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Информирование производится по вопросам: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предоставления документов, необходимых для оформления субсидий;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определения размеров и сроков предоставления субсидий;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перерасчёта субсидий.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3. Административные процедуры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3.1. Организация предоставления муниципальной услуги включает в себя следующие административные процедуры: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1. приём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специалистом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 граждан заявлений и документов, перечень которых установлен Правилами, по адресу приёма;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2. формирование и ведение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специалистом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личных дел субсидентов в электронном виде и на бумажных носителях;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3. принятие решений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специалистом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, на основании рассмотрения предоставленных гражданами документов, о назначении субсидий, либо об отказе в назначении субсидий;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4. подготовка и издание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распоряжения главы 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 назначении субсидий (при первичном обращении, после проведения переаттестации) или о прекращении предоставления субсидий (в случае смерти гражданина, неявки на переаттестацию, наступления случая, когда расходы семьи на оплату жилого помещения и коммунальных услуг, исчисленных исходя из регионального стандарта стоимости жилищно-коммунальных услуг, не превышают сумму, соответствующей максимально допустимой доле расходов граждан на оплату жилого помещения и коммунальных услуг в совокупном доходе семьи, либо доходе одиноко проживающего гражданина) гражданам;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5. расчёт размера субсидии и вручение (направление) гражданам извещений о размерах начисленных субсидий;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5F1AB2">
        <w:rPr>
          <w:rFonts w:ascii="Times New Roman" w:hAnsi="Times New Roman"/>
          <w:color w:val="000000"/>
          <w:sz w:val="28"/>
          <w:szCs w:val="28"/>
          <w:lang w:eastAsia="ru-RU"/>
        </w:rPr>
        <w:t>6. составление и направление главным специалистом- эксперт в почтовое отделение  « Реестра получателей субсидий на оплату жилого помещения и коммунальных услуг, имеющих место жительства в Большеугонском сельсовета ».</w:t>
      </w:r>
      <w:r w:rsidRPr="005F1AB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7. перечисление полученных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Курской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области, на основании «Сводного реестра получателей субсидий на оплату жилого помещения и коммунальных услуг, имеющих место жительства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Большеугонском сельсовете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», денежных средств на банковские счета или ведомости субсидентов;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8. проведение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специалистом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массовых перерасчётов размеров субсидий в случае изменения значения прожиточного минимума, стандартов стоимости жилищно-коммунальных услуг и тарифов на жилищно-коммунальные услуги.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Результаты каждой административной процедуры фиксируются в электронном виде (пункты 2, 4, 5, 6, 7, 8) и на бумажном носителе (1, 2, 4, 5, 6).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3.2. Основанием для начала проведения административных процедур служит обращение гражданина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администрацию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 соответствии с пунктом 8 Правил для получения субсидии граждане и члены их семей (далее – заявители) или лица, уполномоченные ими на основании доверенности, оформленной в соответствии с законодательством Российской Федерации, представляют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администрацию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заявление о предоставлении субсидии с приложением следующих документов: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а)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 (с предъявлением оригинала, если копия нотариально не заверена). При наличии разногласий между заявителем и проживающими совместно с ним по месту постоянного жительства лицами по вопросу принадлежности к одной семье сотрудники Отдела учитывают в качестве членов семьи заявителя лиц, признанных таковыми в судебном порядке;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б)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(с предъявлением оригинала, если копия нотариально не заверена);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в) документы, содержащие сведения о лицах, зарегистрированных совместно с заявителем по месту его постоянного жительства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Большеугонском сельсовета Льговского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районе.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Большеугонском сельсовете Льговского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район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, он обязан представить документы, подтверждающие правовые основания проживания в этом жилом помещении граждан, не указанных в заявлении;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г) документы, подтверждающие доходы заявителя и членов его семьи, учитываемые при решении вопроса о предоставлении субсидии. Индивидуальные предприниматели для подтверждения получаемых ими доходов представляют документы, предусмотренные налоговым законодательством Российской Федерации для избранной ими системы налогообложения, что удостоверяется документом налогового органа;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д) документы, содержащие сведения о платежах за жилое помещение и коммунальные услуги, начисленные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е) копии документов, подтверждающих право заявителя и (или) членов его семьи на льготы, меры социальной поддержки, компенсации по оплате жилого помещения и коммунальных услуг (с предъявлением оригинала, если копия нотариально не заверена);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ж) копии документов, удостоверяющих принадлежность 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субсидий на оплату жилого помещения и коммунальных услуг (с предъявлением оригинала, если копия нотариально не заверена).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Члены семей граждан, указанных в пункте 5 Правил, дополнительно к вышеперечисленным,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 (пункт 9 Правил). Требовать от граждан не предусмотренные Правилами документы не допускается.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  может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освободить граждан от обязанности представления всех или части документов, указанных в пунктах 8 и 9 Правил, при наличии сведений, необходимых для принятия решения о предоставлении субсидий и расчета их размеров.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субсидии. Органы и организации, выдавшие указанные в пунктах 8 и 9 Правил документы, несут ответственность за достоверность содержащихся в этих документах сведений в соответствии с действующим законодательством Российской Федерации.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Порядок определения размера субсидии содержится в разделе IV Правил. Согласно пункту 20 Правил, 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– региональные стандарты). Размеры региональных стандартов устанавливаются органами государственной власти субъектов Российской Федерации.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Размеры региональных стандартов стоимости жилищно-коммунальных услуг устанавливаются постановлениями Правительства Московской области «О стандартах стоимости жилищно-коммунальных услуг на одного члена семьи в месяц для семей различной численности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Курской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области» на соответствующий год.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В соответствии с пунктом 25 Правил,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приведенной в Правилах формуле.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4. Порядок и форма контроля за исполнением муниципальной услуги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4.1. Контроль за полнотой и качеством исполнения муниципальной услуги включает в себя: 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текущий контроль;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проведение проверок с целью выявления и устранения нарушений прав заявителей;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* рассмотрение, принятие мер и подготовку ответов на обращения заявителей, содержащие жалобы на решения, действия (бездействие)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специалиста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начальник отдела администрации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Проведение проверок осуществля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ся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начальником отдела администрации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Рассмотрение, принятие мер и подготовка ответов на обращения заявителей, содержащие жалобы на решения, действия (бездействие)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специалиста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проводятся начальником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отдела администрации ( главным бухгалтером)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Начальник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отдела 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осуществлении контроля за полнотой и качеством исполнения муниципальной услуги руководствуются настоящим Регламентом и положениями действующего законодательства в данной сфере деятельности.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4.2.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 за некачественное или несвоевременное выполнение обязанностей.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 за распространение персональных данных, обрабатываемых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 Досудебный (внесудебный) порядок обжалования действий (бездействий)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специалиста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, осуществляющих предоставление муниципальной услуги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5.1. Заявители имеют право на досудебное (внесудебное) обжалование действий (бездействий)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специалиста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ходе предоставления муниципальной услуги.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Обжалования действий (бездействий), осуществляемых в ходе выполнения настоящего Регламента, производится в соответствии с действующим законодательством Российской Федерации.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Заявители в своих письменных обращениях (жалобах) в обязательном порядке должны указать: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фамилию, имя, отчество заявителя;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почтовый адрес, по которому должен быть направлен ответ;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изложение сути обращения (жалобы);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личную подпись и дату.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 необходимости к письменному обращению (жалобе) могут быть приложены документы и материалы, подтверждающие суть обращения (жалобы), либо их копии.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5.2. Начальник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отдела администрации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, при получении письменного обращения (жалобы):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обеспечивает объективное, всестороннее и своевременное рассмотрение обращения (жалобы), в случае необходимости – с участием заявителя, направившего обращение (жалобу), или его законного представителя;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при необходимости запрашивает необходимые для рассмотрения обращения (жалобы) документы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* по результатам рассмотрения письменного обращения (жалобы) принимает меры, направленные на восстановление или защиту нарушенных прав, свобод и законных интересов заявителя, даёт письменный ответ по существу поставленных в обращении (жалобе) вопросов.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5.3. Ответ на письменное обращение (жалобу), поступившее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Администрацию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направляется по почтовому адресу, указанному в обращении (жалобе). Срок рассмотрения письменного обращения (жалобы), поступившего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Администрацию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составляет 30 дней. В исключительных случаях начальник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отдела 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может продлить срок рассмотрения обращения (жалобы) не более чем на 30 дней. Заявитель письменно уведомляется о продлении срока рассмотрения его обращения (жалобы).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Если в письменном обращении (жалобе) не указаны фамилия инициатора обращения (жалобы) или почтовый адрес, по которому должен быть направлен ответ, ответ на обращение (жалобу) не даётся.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Обращение (жалоба) не рассматривается по существу, если в нём содержатся оскорбительные выражения, содержатся угрозы жизни, здоровью и имуществу должностного лица, а также членов его семьи. Заявителю такого обращения (жалобы) письменно направляется извещение о недопустимости злоупотребления правом.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Если текст обращения (жалобы) не поддаётся прочтению, ответ на обращение (жалобу) не даётся, о чём сообщается заявителю, если его фамилия и почтовый адрес поддаются прочтению.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>Если в письменном обращении (жалобе) заявителя содержится вопрос, на который ему многократно давали письменные ответы по существу в связи с ранее направленными обращениями (жалобами), начальник Управления может принять решение о безосновательности очередного обращения (жалобы) и прекращении переписки с заявителем по данному вопросу при условии, что указанная жалоба и ранее направленные жалобы направлялись в Управление. О принятом решении заявитель извещается письменно.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5.4. Заявители вправе обратиться с жалобой на действия (бездействие) и решения, принимаемые начальником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отдела администрации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 предоставлении муниципальной услуги, устно или письменно непосредственно 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Главе Большеугонского сельсовета Льговского района 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5.5. Заявители имеют право обратиться с жалобой в суд, если считают, что неправомерными действиями (бездействиями)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специалиста 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нарушены его права и свободы, в сроки, установленные действующим законодательством Российской Федерации.</w:t>
      </w:r>
      <w:r w:rsidRPr="009E3C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sectPr w:rsidR="00275865" w:rsidRPr="009E3C9A" w:rsidSect="00C1045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A04"/>
    <w:multiLevelType w:val="multilevel"/>
    <w:tmpl w:val="F7B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C9A"/>
    <w:rsid w:val="00011AD2"/>
    <w:rsid w:val="000245AD"/>
    <w:rsid w:val="001300B8"/>
    <w:rsid w:val="001A2DE5"/>
    <w:rsid w:val="00275865"/>
    <w:rsid w:val="003A2FEA"/>
    <w:rsid w:val="004124B3"/>
    <w:rsid w:val="004712B4"/>
    <w:rsid w:val="004E51FE"/>
    <w:rsid w:val="005556AD"/>
    <w:rsid w:val="005F1927"/>
    <w:rsid w:val="005F1AB2"/>
    <w:rsid w:val="006C40FE"/>
    <w:rsid w:val="007006AD"/>
    <w:rsid w:val="007A22E8"/>
    <w:rsid w:val="007E0567"/>
    <w:rsid w:val="009E3C9A"/>
    <w:rsid w:val="00B137E0"/>
    <w:rsid w:val="00B432EC"/>
    <w:rsid w:val="00BA6FDD"/>
    <w:rsid w:val="00BF6583"/>
    <w:rsid w:val="00C10453"/>
    <w:rsid w:val="00D62197"/>
    <w:rsid w:val="00D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3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E3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E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3C9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3C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3C9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9E3C9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E3C9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E3C9A"/>
    <w:rPr>
      <w:rFonts w:cs="Times New Roman"/>
      <w:i/>
      <w:iCs/>
    </w:rPr>
  </w:style>
  <w:style w:type="character" w:customStyle="1" w:styleId="oneactive">
    <w:name w:val="one_active"/>
    <w:basedOn w:val="DefaultParagraphFont"/>
    <w:uiPriority w:val="99"/>
    <w:rsid w:val="009E3C9A"/>
    <w:rPr>
      <w:rFonts w:cs="Times New Roman"/>
    </w:rPr>
  </w:style>
  <w:style w:type="character" w:customStyle="1" w:styleId="1">
    <w:name w:val="Дата1"/>
    <w:basedOn w:val="DefaultParagraphFont"/>
    <w:uiPriority w:val="99"/>
    <w:rsid w:val="009E3C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974">
          <w:marLeft w:val="0"/>
          <w:marRight w:val="0"/>
          <w:marTop w:val="13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76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97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3973">
              <w:marLeft w:val="0"/>
              <w:marRight w:val="0"/>
              <w:marTop w:val="42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9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%20ugoni@y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11</Pages>
  <Words>3896</Words>
  <Characters>22212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Юридический отдел</cp:lastModifiedBy>
  <cp:revision>8</cp:revision>
  <cp:lastPrinted>2012-07-10T05:45:00Z</cp:lastPrinted>
  <dcterms:created xsi:type="dcterms:W3CDTF">2012-06-25T18:12:00Z</dcterms:created>
  <dcterms:modified xsi:type="dcterms:W3CDTF">2012-07-25T11:18:00Z</dcterms:modified>
</cp:coreProperties>
</file>