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проект</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DD787E" w:rsidRPr="00E959A5">
        <w:rPr>
          <w:rStyle w:val="a4"/>
          <w:color w:val="000000"/>
        </w:rPr>
        <w:t xml:space="preserve">   </w:t>
      </w:r>
      <w:r w:rsidR="00526A65" w:rsidRPr="00E959A5">
        <w:rPr>
          <w:rStyle w:val="a4"/>
          <w:color w:val="000000"/>
        </w:rPr>
        <w:t xml:space="preserve">        </w:t>
      </w:r>
      <w:r w:rsidR="0007116C" w:rsidRPr="00E959A5">
        <w:rPr>
          <w:rStyle w:val="a4"/>
          <w:color w:val="000000"/>
        </w:rPr>
        <w:t xml:space="preserve">        </w:t>
      </w:r>
      <w:r w:rsidR="00431613" w:rsidRPr="00E959A5">
        <w:rPr>
          <w:rStyle w:val="a4"/>
          <w:color w:val="000000"/>
        </w:rPr>
        <w:t xml:space="preserve"> 20</w:t>
      </w:r>
      <w:r w:rsidR="00856F63" w:rsidRPr="00E959A5">
        <w:rPr>
          <w:rStyle w:val="a4"/>
          <w:color w:val="000000"/>
        </w:rPr>
        <w:t>2</w:t>
      </w:r>
      <w:r w:rsidR="004C2629" w:rsidRPr="00E959A5">
        <w:rPr>
          <w:rStyle w:val="a4"/>
          <w:color w:val="000000"/>
        </w:rPr>
        <w:t>1</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D01A93" w:rsidRPr="00E959A5">
        <w:rPr>
          <w:rStyle w:val="a4"/>
          <w:color w:val="000000"/>
        </w:rPr>
        <w:t xml:space="preserve"> </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4C2629" w:rsidRPr="00E959A5">
        <w:rPr>
          <w:rStyle w:val="a4"/>
          <w:color w:val="000000"/>
        </w:rPr>
        <w:t>2</w:t>
      </w:r>
      <w:r w:rsidR="00856F63" w:rsidRPr="00E959A5">
        <w:rPr>
          <w:rStyle w:val="a4"/>
          <w:color w:val="000000"/>
        </w:rPr>
        <w:t>-202</w:t>
      </w:r>
      <w:r w:rsidR="004C2629"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 xml:space="preserve">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 xml:space="preserve">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2</w:t>
      </w:r>
      <w:r w:rsidR="00856F63" w:rsidRPr="00E959A5">
        <w:rPr>
          <w:rStyle w:val="a4"/>
          <w:b w:val="0"/>
          <w:color w:val="000000"/>
        </w:rPr>
        <w:t>-202</w:t>
      </w:r>
      <w:r w:rsidR="00FC00DC" w:rsidRPr="00E959A5">
        <w:rPr>
          <w:rStyle w:val="a4"/>
          <w:b w:val="0"/>
          <w:color w:val="000000"/>
        </w:rPr>
        <w:t>4</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proofErr w:type="spellStart"/>
      <w:r w:rsidR="004465D3" w:rsidRPr="00E959A5">
        <w:rPr>
          <w:color w:val="000000"/>
        </w:rPr>
        <w:t>Манжосовой</w:t>
      </w:r>
      <w:proofErr w:type="spellEnd"/>
      <w:r w:rsidR="004465D3" w:rsidRPr="00E959A5">
        <w:rPr>
          <w:color w:val="000000"/>
        </w:rPr>
        <w:t xml:space="preserve"> А.Н.</w:t>
      </w:r>
      <w:r w:rsidR="00553E48" w:rsidRPr="00E959A5">
        <w:rPr>
          <w:color w:val="000000"/>
        </w:rPr>
        <w:t>. предусмотреть при форми</w:t>
      </w:r>
      <w:r w:rsidR="00526A65" w:rsidRPr="00E959A5">
        <w:rPr>
          <w:color w:val="000000"/>
        </w:rPr>
        <w:t>ровании местного бюджета на 20</w:t>
      </w:r>
      <w:r w:rsidR="00856F63" w:rsidRPr="00E959A5">
        <w:rPr>
          <w:color w:val="000000"/>
        </w:rPr>
        <w:t>2</w:t>
      </w:r>
      <w:r w:rsidR="00FC00DC" w:rsidRPr="00E959A5">
        <w:rPr>
          <w:color w:val="000000"/>
        </w:rPr>
        <w:t>2</w:t>
      </w:r>
      <w:r w:rsidRPr="00E959A5">
        <w:rPr>
          <w:color w:val="000000"/>
        </w:rPr>
        <w:t xml:space="preserve"> год и на плановый период 20</w:t>
      </w:r>
      <w:r w:rsidR="00856F63" w:rsidRPr="00E959A5">
        <w:rPr>
          <w:color w:val="000000"/>
        </w:rPr>
        <w:t>2</w:t>
      </w:r>
      <w:r w:rsidR="00FC00DC" w:rsidRPr="00E959A5">
        <w:rPr>
          <w:color w:val="000000"/>
        </w:rPr>
        <w:t>3</w:t>
      </w:r>
      <w:r w:rsidR="00856F63" w:rsidRPr="00E959A5">
        <w:rPr>
          <w:color w:val="000000"/>
        </w:rPr>
        <w:t xml:space="preserve"> и 202</w:t>
      </w:r>
      <w:r w:rsidR="00FC00DC" w:rsidRPr="00E959A5">
        <w:rPr>
          <w:color w:val="000000"/>
        </w:rPr>
        <w:t>4</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FC00DC">
        <w:t>138</w:t>
      </w:r>
      <w:r w:rsidR="00856F63">
        <w:t xml:space="preserve"> от 16.12.20</w:t>
      </w:r>
      <w:r w:rsidR="00FC00DC">
        <w:t>20</w:t>
      </w:r>
      <w:r>
        <w:t>г. Об утверждении Муниципальной программы «</w:t>
      </w:r>
      <w:r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E959A5">
        <w:rPr>
          <w:rStyle w:val="a4"/>
          <w:b w:val="0"/>
          <w:color w:val="000000"/>
        </w:rPr>
        <w:t>Большеугонском</w:t>
      </w:r>
      <w:proofErr w:type="spellEnd"/>
      <w:r w:rsidRPr="00E959A5">
        <w:rPr>
          <w:rStyle w:val="a4"/>
          <w:b w:val="0"/>
          <w:color w:val="000000"/>
        </w:rPr>
        <w:t xml:space="preserve">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1-2023</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FC00DC">
        <w:t>2</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 xml:space="preserve">5. </w:t>
      </w:r>
      <w:proofErr w:type="gramStart"/>
      <w:r w:rsidR="00553E48" w:rsidRPr="00E959A5">
        <w:rPr>
          <w:color w:val="000000"/>
        </w:rPr>
        <w:t>Контроль за</w:t>
      </w:r>
      <w:proofErr w:type="gramEnd"/>
      <w:r w:rsidR="00553E48" w:rsidRPr="00E959A5">
        <w:rPr>
          <w:color w:val="000000"/>
        </w:rPr>
        <w:t xml:space="preserve">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w:t>
      </w:r>
      <w:proofErr w:type="gramStart"/>
      <w:r w:rsidRPr="00E959A5">
        <w:rPr>
          <w:color w:val="000000"/>
        </w:rPr>
        <w:t xml:space="preserve">вступает в силу со дня его </w:t>
      </w:r>
      <w:r w:rsidR="009F63D5" w:rsidRPr="00E959A5">
        <w:rPr>
          <w:color w:val="000000"/>
        </w:rPr>
        <w:t>подписания  подлежит</w:t>
      </w:r>
      <w:proofErr w:type="gramEnd"/>
      <w:r w:rsidR="009F63D5" w:rsidRPr="00E959A5">
        <w:rPr>
          <w:color w:val="000000"/>
        </w:rPr>
        <w:t xml:space="preserve">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Pr="00E959A5">
        <w:rPr>
          <w:color w:val="000000"/>
        </w:rPr>
        <w:t>А.А. Юдин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20</w:t>
      </w:r>
      <w:r w:rsidR="00856F63" w:rsidRPr="00E959A5">
        <w:rPr>
          <w:color w:val="000000"/>
        </w:rPr>
        <w:t>20</w:t>
      </w:r>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FC00DC" w:rsidRPr="00E959A5">
        <w:rPr>
          <w:rStyle w:val="a4"/>
          <w:color w:val="000000"/>
        </w:rPr>
        <w:t>2</w:t>
      </w:r>
      <w:r w:rsidR="00856F63" w:rsidRPr="00E959A5">
        <w:rPr>
          <w:rStyle w:val="a4"/>
          <w:color w:val="000000"/>
        </w:rPr>
        <w:t>-202</w:t>
      </w:r>
      <w:r w:rsidR="00FC00DC"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FC00DC" w:rsidRPr="00E959A5">
        <w:rPr>
          <w:rStyle w:val="a4"/>
          <w:color w:val="000000"/>
        </w:rPr>
        <w:t>2</w:t>
      </w:r>
      <w:r w:rsidR="00856F63" w:rsidRPr="00E959A5">
        <w:rPr>
          <w:rStyle w:val="a4"/>
          <w:color w:val="000000"/>
        </w:rPr>
        <w:t>-202</w:t>
      </w:r>
      <w:r w:rsidR="00FC00DC"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2</w:t>
            </w:r>
            <w:r w:rsidR="009F63D5" w:rsidRPr="00E959A5">
              <w:rPr>
                <w:rStyle w:val="a4"/>
                <w:b w:val="0"/>
                <w:color w:val="000000"/>
              </w:rPr>
              <w:t>-202</w:t>
            </w:r>
            <w:r w:rsidR="00FC00DC" w:rsidRPr="00E959A5">
              <w:rPr>
                <w:rStyle w:val="a4"/>
                <w:b w:val="0"/>
                <w:color w:val="000000"/>
              </w:rPr>
              <w:t>4</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22</w:t>
            </w:r>
            <w:r w:rsidR="00856F63" w:rsidRPr="00E959A5">
              <w:rPr>
                <w:color w:val="000000"/>
              </w:rPr>
              <w:t>– 202</w:t>
            </w:r>
            <w:r w:rsidR="00E959A5" w:rsidRPr="00E959A5">
              <w:rPr>
                <w:color w:val="000000"/>
              </w:rPr>
              <w:t>4</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Общий объем финансирования муниципальной программы за счет средс</w:t>
            </w:r>
            <w:r w:rsidR="009F63D5" w:rsidRPr="00E959A5">
              <w:rPr>
                <w:color w:val="000000"/>
              </w:rPr>
              <w:t xml:space="preserve">тв местного бюджета составит – </w:t>
            </w:r>
            <w:r w:rsidR="00856F63" w:rsidRPr="00E959A5">
              <w:rPr>
                <w:color w:val="000000"/>
              </w:rPr>
              <w:t xml:space="preserve">  </w:t>
            </w:r>
            <w:r w:rsidR="009924B5" w:rsidRPr="00E959A5">
              <w:rPr>
                <w:color w:val="000000"/>
              </w:rPr>
              <w:t xml:space="preserve">1500 </w:t>
            </w:r>
            <w:r w:rsidRPr="00E959A5">
              <w:rPr>
                <w:color w:val="000000"/>
              </w:rPr>
              <w:t>рублей, в т.ч. по годам:</w:t>
            </w:r>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2</w:t>
            </w:r>
            <w:r w:rsidR="009F63D5" w:rsidRPr="00E959A5">
              <w:rPr>
                <w:color w:val="000000"/>
              </w:rPr>
              <w:t xml:space="preserve"> год – </w:t>
            </w:r>
            <w:r w:rsidRPr="00E959A5">
              <w:rPr>
                <w:color w:val="000000"/>
              </w:rPr>
              <w:t>500</w:t>
            </w:r>
            <w:r w:rsidR="00553E48" w:rsidRPr="00E959A5">
              <w:rPr>
                <w:color w:val="000000"/>
              </w:rPr>
              <w:t xml:space="preserve"> 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3</w:t>
            </w:r>
            <w:r w:rsidRPr="00E959A5">
              <w:rPr>
                <w:color w:val="000000"/>
              </w:rPr>
              <w:t xml:space="preserve"> год – </w:t>
            </w:r>
            <w:r w:rsidR="00526A65" w:rsidRPr="00E959A5">
              <w:rPr>
                <w:color w:val="000000"/>
              </w:rPr>
              <w:t>500</w:t>
            </w:r>
            <w:r w:rsidR="00553E48" w:rsidRPr="00E959A5">
              <w:rPr>
                <w:color w:val="000000"/>
              </w:rPr>
              <w:t xml:space="preserve"> рублей;</w:t>
            </w:r>
          </w:p>
          <w:p w:rsidR="00553E48" w:rsidRPr="00E959A5" w:rsidRDefault="00CC3EC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4</w:t>
            </w:r>
            <w:r w:rsidR="009F63D5" w:rsidRPr="00E959A5">
              <w:rPr>
                <w:color w:val="000000"/>
              </w:rPr>
              <w:t xml:space="preserve"> год – </w:t>
            </w:r>
            <w:r w:rsidR="00526A65" w:rsidRPr="00E959A5">
              <w:rPr>
                <w:color w:val="000000"/>
              </w:rPr>
              <w:t xml:space="preserve">500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proofErr w:type="gramStart"/>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9924B5" w:rsidRPr="00E959A5">
              <w:rPr>
                <w:color w:val="000000"/>
              </w:rPr>
              <w:t>1500</w:t>
            </w:r>
            <w:r w:rsidR="00856F63" w:rsidRPr="00E959A5">
              <w:rPr>
                <w:color w:val="000000"/>
              </w:rPr>
              <w:t xml:space="preserve">    </w:t>
            </w:r>
            <w:r w:rsidRPr="00E959A5">
              <w:rPr>
                <w:color w:val="000000"/>
              </w:rPr>
              <w:t>рублей, в т.ч. по годам:</w:t>
            </w:r>
            <w:proofErr w:type="gramEnd"/>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2</w:t>
            </w:r>
            <w:r w:rsidR="009F63D5"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3</w:t>
            </w:r>
            <w:r w:rsidR="00553E48"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w:t>
      </w:r>
      <w:r w:rsidRPr="00E959A5">
        <w:rPr>
          <w:color w:val="000000"/>
        </w:rPr>
        <w:lastRenderedPageBreak/>
        <w:t>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Самыми популярными видами спорта в муниципальном образовании являются футбол, мини-футбол, хоккей</w:t>
      </w:r>
      <w:proofErr w:type="gramStart"/>
      <w:r w:rsidRPr="00E959A5">
        <w:rPr>
          <w:color w:val="000000"/>
        </w:rPr>
        <w:t xml:space="preserve"> .</w:t>
      </w:r>
      <w:proofErr w:type="gramEnd"/>
      <w:r w:rsidRPr="00E959A5">
        <w:rPr>
          <w:color w:val="000000"/>
        </w:rPr>
        <w:t xml:space="preserve">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w:t>
      </w:r>
      <w:proofErr w:type="gramStart"/>
      <w:r w:rsidRPr="00E959A5">
        <w:rPr>
          <w:rStyle w:val="a4"/>
          <w:color w:val="000000"/>
        </w:rPr>
        <w:t>и(</w:t>
      </w:r>
      <w:proofErr w:type="gramEnd"/>
      <w:r w:rsidRPr="00E959A5">
        <w:rPr>
          <w:rStyle w:val="a4"/>
          <w:color w:val="000000"/>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 xml:space="preserve">Состав показателей и индикаторов муниципальной программы определен исходя </w:t>
      </w:r>
      <w:proofErr w:type="gramStart"/>
      <w:r w:rsidRPr="00E959A5">
        <w:rPr>
          <w:color w:val="000000"/>
        </w:rPr>
        <w:t>из</w:t>
      </w:r>
      <w:proofErr w:type="gramEnd"/>
      <w:r w:rsidRPr="00E959A5">
        <w:rPr>
          <w:color w:val="000000"/>
        </w:rPr>
        <w:t>:</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proofErr w:type="gramStart"/>
      <w:r w:rsidRPr="00E959A5">
        <w:rPr>
          <w:color w:val="000000"/>
        </w:rPr>
        <w:t>К общим показателям (индикаторам) муниципальной программы отнесены:</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E959A5" w:rsidRPr="00E959A5">
        <w:rPr>
          <w:color w:val="000000"/>
        </w:rPr>
        <w:t>2</w:t>
      </w:r>
      <w:r w:rsidRPr="00E959A5">
        <w:rPr>
          <w:color w:val="000000"/>
        </w:rPr>
        <w:t xml:space="preserve"> – 20</w:t>
      </w:r>
      <w:r w:rsidR="00856F63" w:rsidRPr="00E959A5">
        <w:rPr>
          <w:color w:val="000000"/>
        </w:rPr>
        <w:t>2</w:t>
      </w:r>
      <w:r w:rsidR="00E959A5" w:rsidRPr="00E959A5">
        <w:rPr>
          <w:color w:val="000000"/>
        </w:rPr>
        <w:t>4</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 xml:space="preserve">Система показателей (индикаторов) сформирована с учетом </w:t>
      </w:r>
      <w:proofErr w:type="gramStart"/>
      <w:r w:rsidRPr="00E959A5">
        <w:rPr>
          <w:color w:val="000000"/>
        </w:rPr>
        <w:t>обеспечения возможности подтверждения достижения цели</w:t>
      </w:r>
      <w:proofErr w:type="gramEnd"/>
      <w:r w:rsidRPr="00E959A5">
        <w:rPr>
          <w:color w:val="000000"/>
        </w:rPr>
        <w:t xml:space="preserve">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lastRenderedPageBreak/>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E959A5">
        <w:rPr>
          <w:color w:val="000000"/>
        </w:rPr>
        <w:t>программы</w:t>
      </w:r>
      <w:proofErr w:type="gramEnd"/>
      <w:r w:rsidRPr="00E959A5">
        <w:rPr>
          <w:color w:val="000000"/>
        </w:rPr>
        <w:t xml:space="preserve">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 Общий объем финансирования муниципальной </w:t>
      </w:r>
      <w:r w:rsidRPr="00E959A5">
        <w:rPr>
          <w:color w:val="000000"/>
        </w:rPr>
        <w:lastRenderedPageBreak/>
        <w:t xml:space="preserve">программы за счет средств местного бюджета составит </w:t>
      </w:r>
      <w:r w:rsidR="008F7FC0" w:rsidRPr="00E959A5">
        <w:rPr>
          <w:color w:val="000000"/>
        </w:rPr>
        <w:t xml:space="preserve">  1500  </w:t>
      </w:r>
      <w:r w:rsidRPr="00E959A5">
        <w:rPr>
          <w:color w:val="000000"/>
        </w:rPr>
        <w:t xml:space="preserve"> рублей, в том числе по годам:</w:t>
      </w:r>
    </w:p>
    <w:p w:rsidR="00553E48" w:rsidRPr="00E959A5" w:rsidRDefault="001C7098"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E959A5" w:rsidRPr="00E959A5">
        <w:rPr>
          <w:color w:val="000000"/>
        </w:rPr>
        <w:t>2</w:t>
      </w:r>
      <w:r w:rsidR="009F63D5" w:rsidRPr="00E959A5">
        <w:rPr>
          <w:color w:val="000000"/>
        </w:rPr>
        <w:t> 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E959A5" w:rsidRPr="00E959A5">
        <w:rPr>
          <w:color w:val="000000"/>
        </w:rPr>
        <w:t>3</w:t>
      </w:r>
      <w:r w:rsidR="00553E48" w:rsidRPr="00E959A5">
        <w:rPr>
          <w:color w:val="000000"/>
        </w:rPr>
        <w:t> 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856F63" w:rsidP="00E959A5">
      <w:pPr>
        <w:pStyle w:val="a3"/>
        <w:shd w:val="clear" w:color="auto" w:fill="FFFFFF"/>
        <w:spacing w:before="0" w:beforeAutospacing="0" w:after="0" w:afterAutospacing="0"/>
        <w:ind w:firstLine="851"/>
        <w:jc w:val="both"/>
        <w:rPr>
          <w:color w:val="000000"/>
        </w:rPr>
      </w:pPr>
      <w:r w:rsidRPr="00E959A5">
        <w:rPr>
          <w:color w:val="000000"/>
        </w:rPr>
        <w:t>202</w:t>
      </w:r>
      <w:r w:rsidR="00E959A5" w:rsidRPr="00E959A5">
        <w:rPr>
          <w:color w:val="000000"/>
        </w:rPr>
        <w:t>4</w:t>
      </w:r>
      <w:r w:rsidR="00553E48" w:rsidRPr="00E959A5">
        <w:rPr>
          <w:color w:val="000000"/>
        </w:rPr>
        <w:t>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8F7FC0" w:rsidRPr="00E959A5">
        <w:rPr>
          <w:color w:val="000000"/>
        </w:rPr>
        <w:t>1500</w:t>
      </w:r>
      <w:r w:rsidR="00090F9D" w:rsidRPr="00E959A5">
        <w:rPr>
          <w:color w:val="000000"/>
        </w:rPr>
        <w:t xml:space="preserve">   </w:t>
      </w:r>
      <w:r w:rsidRPr="00E959A5">
        <w:rPr>
          <w:color w:val="000000"/>
        </w:rPr>
        <w:t xml:space="preserve"> рублей, в том числе по годам:</w:t>
      </w:r>
    </w:p>
    <w:p w:rsidR="00553E48" w:rsidRPr="00E959A5" w:rsidRDefault="00E80F77"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E959A5" w:rsidRPr="00E959A5">
        <w:rPr>
          <w:color w:val="000000"/>
        </w:rPr>
        <w:t>2</w:t>
      </w:r>
      <w:r w:rsidR="009F63D5"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E959A5" w:rsidRPr="00E959A5">
        <w:rPr>
          <w:color w:val="000000"/>
        </w:rPr>
        <w:t>3</w:t>
      </w:r>
      <w:r w:rsidR="00553E48"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ind w:firstLine="851"/>
        <w:jc w:val="both"/>
        <w:rPr>
          <w:color w:val="000000"/>
        </w:rPr>
      </w:pPr>
      <w:r w:rsidRPr="00E959A5">
        <w:rPr>
          <w:color w:val="000000"/>
        </w:rPr>
        <w:t>202</w:t>
      </w:r>
      <w:r w:rsidR="00E959A5" w:rsidRPr="00E959A5">
        <w:rPr>
          <w:color w:val="000000"/>
        </w:rPr>
        <w:t>4</w:t>
      </w:r>
      <w:r w:rsidR="00553E48" w:rsidRPr="00E959A5">
        <w:rPr>
          <w:color w:val="000000"/>
        </w:rPr>
        <w:t>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 xml:space="preserve">XIII. Оценка </w:t>
      </w:r>
      <w:proofErr w:type="gramStart"/>
      <w:r w:rsidRPr="00E959A5">
        <w:rPr>
          <w:rStyle w:val="a4"/>
          <w:color w:val="000000"/>
        </w:rPr>
        <w:t>степени влияния выделения дополнительных объемов ресурсов</w:t>
      </w:r>
      <w:proofErr w:type="gramEnd"/>
      <w:r w:rsidRPr="00E959A5">
        <w:rPr>
          <w:rStyle w:val="a4"/>
          <w:color w:val="000000"/>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E959A5">
        <w:rPr>
          <w:color w:val="000000"/>
        </w:rPr>
        <w:t>контроля за</w:t>
      </w:r>
      <w:proofErr w:type="gramEnd"/>
      <w:r w:rsidRPr="00E959A5">
        <w:rPr>
          <w:color w:val="000000"/>
        </w:rPr>
        <w:t xml:space="preserve">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E959A5" w:rsidRPr="00E959A5">
              <w:rPr>
                <w:color w:val="000000"/>
              </w:rPr>
              <w:t>2</w:t>
            </w:r>
            <w:r w:rsidR="00090F9D" w:rsidRPr="00E959A5">
              <w:rPr>
                <w:color w:val="000000"/>
              </w:rPr>
              <w:t xml:space="preserve"> – 202</w:t>
            </w:r>
            <w:r w:rsidR="00E959A5" w:rsidRPr="00E959A5">
              <w:rPr>
                <w:color w:val="000000"/>
              </w:rPr>
              <w:t>4</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8F7FC0" w:rsidRPr="00E959A5">
              <w:rPr>
                <w:color w:val="000000"/>
              </w:rPr>
              <w:t xml:space="preserve">1500  </w:t>
            </w:r>
            <w:r w:rsidRPr="00E959A5">
              <w:rPr>
                <w:color w:val="000000"/>
              </w:rPr>
              <w:t xml:space="preserve"> 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Бюджетные ассигнования местного бюджета на реализацию подпрограммы на весь период составляют</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 xml:space="preserve">   </w:t>
            </w:r>
            <w:r w:rsidR="008F7FC0" w:rsidRPr="00E959A5">
              <w:rPr>
                <w:color w:val="000000"/>
              </w:rPr>
              <w:t>1500</w:t>
            </w:r>
            <w:r w:rsidRPr="00E959A5">
              <w:rPr>
                <w:color w:val="000000"/>
              </w:rPr>
              <w:t xml:space="preserve">        </w:t>
            </w:r>
            <w:r w:rsidR="00553E48" w:rsidRPr="00E959A5">
              <w:rPr>
                <w:color w:val="000000"/>
              </w:rPr>
              <w:t>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2</w:t>
            </w:r>
            <w:r w:rsidR="009F63D5"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3</w:t>
            </w:r>
            <w:r w:rsidR="00553E48"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w:t>
      </w:r>
      <w:proofErr w:type="gramEnd"/>
      <w:r w:rsidRPr="00E959A5">
        <w:rPr>
          <w:color w:val="000000"/>
        </w:rPr>
        <w:t xml:space="preserve"> и оздоровление детей, молодежи, развитие физической культуры и спорта» и </w:t>
      </w:r>
      <w:proofErr w:type="gramStart"/>
      <w:r w:rsidRPr="00E959A5">
        <w:rPr>
          <w:color w:val="000000"/>
        </w:rPr>
        <w:t>направлена</w:t>
      </w:r>
      <w:proofErr w:type="gramEnd"/>
      <w:r w:rsidRPr="00E959A5">
        <w:rPr>
          <w:color w:val="000000"/>
        </w:rPr>
        <w:t xml:space="preserve">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w:t>
      </w:r>
      <w:proofErr w:type="gramStart"/>
      <w:r w:rsidRPr="00E959A5">
        <w:rPr>
          <w:color w:val="000000"/>
        </w:rPr>
        <w:t xml:space="preserve"> (%) </w:t>
      </w:r>
      <w:proofErr w:type="gramEnd"/>
      <w:r w:rsidRPr="00E959A5">
        <w:rPr>
          <w:color w:val="000000"/>
        </w:rPr>
        <w:t>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охватывают весь диапазон заданных приоритетных направлений реализации муниципальной политики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8F7FC0" w:rsidRPr="00E959A5">
        <w:rPr>
          <w:color w:val="000000"/>
        </w:rPr>
        <w:t>1500</w:t>
      </w:r>
      <w:r w:rsidR="00090F9D" w:rsidRPr="00E959A5">
        <w:rPr>
          <w:color w:val="000000"/>
        </w:rPr>
        <w:t xml:space="preserve">    </w:t>
      </w:r>
      <w:r w:rsidRPr="00E959A5">
        <w:rPr>
          <w:color w:val="000000"/>
        </w:rPr>
        <w:t xml:space="preserve"> 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E959A5" w:rsidRPr="00E959A5">
        <w:rPr>
          <w:color w:val="000000"/>
        </w:rPr>
        <w:t>2</w:t>
      </w:r>
      <w:r w:rsidR="00313664"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E959A5" w:rsidRPr="00E959A5">
        <w:rPr>
          <w:color w:val="000000"/>
        </w:rPr>
        <w:t>3</w:t>
      </w:r>
      <w:r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Важное значение</w:t>
      </w:r>
      <w:proofErr w:type="gramEnd"/>
      <w:r w:rsidRPr="00E959A5">
        <w:rPr>
          <w:color w:val="000000"/>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proofErr w:type="gramStart"/>
            <w:r w:rsidRPr="00E959A5">
              <w:rPr>
                <w:rStyle w:val="a4"/>
                <w:color w:val="000000"/>
              </w:rPr>
              <w:t>п</w:t>
            </w:r>
            <w:proofErr w:type="gramEnd"/>
            <w:r w:rsidRPr="00E959A5">
              <w:rPr>
                <w:rStyle w:val="a4"/>
                <w:color w:val="000000"/>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E959A5" w:rsidRPr="00E959A5">
              <w:rPr>
                <w:rStyle w:val="a4"/>
                <w:color w:val="000000"/>
              </w:rPr>
              <w:t>2</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E959A5" w:rsidRPr="00E959A5">
              <w:rPr>
                <w:rStyle w:val="a4"/>
                <w:color w:val="000000"/>
              </w:rPr>
              <w:t>3</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E959A5" w:rsidRPr="00E959A5">
              <w:rPr>
                <w:rStyle w:val="a4"/>
                <w:color w:val="000000"/>
              </w:rPr>
              <w:t>4</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E959A5" w:rsidRPr="00E959A5">
        <w:rPr>
          <w:rStyle w:val="a4"/>
          <w:color w:val="000000"/>
        </w:rPr>
        <w:t>2</w:t>
      </w:r>
      <w:r w:rsidR="00E80F77" w:rsidRPr="00E959A5">
        <w:rPr>
          <w:rStyle w:val="a4"/>
          <w:color w:val="000000"/>
        </w:rPr>
        <w:t>-20</w:t>
      </w:r>
      <w:r w:rsidR="00B430B3" w:rsidRPr="00E959A5">
        <w:rPr>
          <w:rStyle w:val="a4"/>
          <w:color w:val="000000"/>
        </w:rPr>
        <w:t>2</w:t>
      </w:r>
      <w:r w:rsidR="00E959A5" w:rsidRPr="00E959A5">
        <w:rPr>
          <w:rStyle w:val="a4"/>
          <w:color w:val="000000"/>
        </w:rPr>
        <w:t>4</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 </w:t>
            </w:r>
            <w:proofErr w:type="gramStart"/>
            <w:r w:rsidRPr="00E959A5">
              <w:rPr>
                <w:rStyle w:val="a4"/>
                <w:b w:val="0"/>
                <w:color w:val="000000"/>
              </w:rPr>
              <w:t>п</w:t>
            </w:r>
            <w:proofErr w:type="gramEnd"/>
            <w:r w:rsidRPr="00E959A5">
              <w:rPr>
                <w:rStyle w:val="a4"/>
                <w:b w:val="0"/>
                <w:color w:val="000000"/>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Наимено</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вание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мероприятия </w:t>
            </w:r>
            <w:proofErr w:type="gramStart"/>
            <w:r w:rsidRPr="00E959A5">
              <w:rPr>
                <w:rStyle w:val="a4"/>
                <w:b w:val="0"/>
                <w:color w:val="000000"/>
              </w:rPr>
              <w:t>муниципальной</w:t>
            </w:r>
            <w:proofErr w:type="gram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ный</w:t>
            </w:r>
            <w:proofErr w:type="spellEnd"/>
            <w:r w:rsidRPr="00E959A5">
              <w:rPr>
                <w:rStyle w:val="a4"/>
                <w:b w:val="0"/>
                <w:color w:val="000000"/>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 xml:space="preserve">Срок </w:t>
            </w:r>
            <w:proofErr w:type="spellStart"/>
            <w:r w:rsidRPr="00E959A5">
              <w:rPr>
                <w:rStyle w:val="a4"/>
                <w:b w:val="0"/>
                <w:color w:val="000000"/>
              </w:rPr>
              <w:t>реализа</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Ожидае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мый</w:t>
            </w:r>
            <w:proofErr w:type="spellEnd"/>
            <w:r w:rsidRPr="00E959A5">
              <w:rPr>
                <w:rStyle w:val="a4"/>
                <w:b w:val="0"/>
                <w:color w:val="000000"/>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proofErr w:type="spellStart"/>
            <w:r w:rsidRPr="00E959A5">
              <w:rPr>
                <w:rStyle w:val="a4"/>
                <w:color w:val="000000"/>
              </w:rPr>
              <w:t>Последст</w:t>
            </w:r>
            <w:proofErr w:type="spellEnd"/>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вия </w:t>
            </w:r>
            <w:proofErr w:type="spellStart"/>
            <w:r w:rsidRPr="00E959A5">
              <w:rPr>
                <w:rStyle w:val="a4"/>
                <w:color w:val="000000"/>
              </w:rPr>
              <w:t>нереализа</w:t>
            </w:r>
            <w:proofErr w:type="spellEnd"/>
          </w:p>
          <w:p w:rsidR="00553E48" w:rsidRPr="00E959A5" w:rsidRDefault="00553E48" w:rsidP="00E959A5">
            <w:pPr>
              <w:pStyle w:val="a3"/>
              <w:shd w:val="clear" w:color="auto" w:fill="FFFFFF"/>
              <w:spacing w:before="0" w:beforeAutospacing="0" w:after="0" w:afterAutospacing="0"/>
              <w:jc w:val="center"/>
              <w:rPr>
                <w:color w:val="000000"/>
              </w:rPr>
            </w:pPr>
            <w:proofErr w:type="spellStart"/>
            <w:r w:rsidRPr="00E959A5">
              <w:rPr>
                <w:rStyle w:val="a4"/>
                <w:color w:val="000000"/>
              </w:rPr>
              <w:t>ции</w:t>
            </w:r>
            <w:proofErr w:type="spellEnd"/>
            <w:r w:rsidRPr="00E959A5">
              <w:rPr>
                <w:rStyle w:val="a4"/>
                <w:color w:val="000000"/>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E959A5">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E959A5" w:rsidRPr="00E959A5">
              <w:rPr>
                <w:color w:val="000000"/>
              </w:rPr>
              <w:t>2</w:t>
            </w:r>
            <w:r w:rsidRPr="00E959A5">
              <w:rPr>
                <w:color w:val="000000"/>
              </w:rPr>
              <w:t xml:space="preserve"> – 202</w:t>
            </w:r>
            <w:r w:rsidR="00E959A5" w:rsidRPr="00E959A5">
              <w:rPr>
                <w:color w:val="000000"/>
              </w:rPr>
              <w:t>4</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E959A5">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E959A5" w:rsidRPr="00E959A5">
              <w:rPr>
                <w:color w:val="000000"/>
              </w:rPr>
              <w:t>2</w:t>
            </w:r>
            <w:r w:rsidRPr="00E959A5">
              <w:rPr>
                <w:color w:val="000000"/>
              </w:rPr>
              <w:t xml:space="preserve"> –</w:t>
            </w:r>
            <w:r w:rsidR="00B430B3" w:rsidRPr="00E959A5">
              <w:rPr>
                <w:color w:val="000000"/>
              </w:rPr>
              <w:t xml:space="preserve"> 202</w:t>
            </w:r>
            <w:r w:rsidR="00E959A5" w:rsidRPr="00E959A5">
              <w:rPr>
                <w:color w:val="000000"/>
              </w:rPr>
              <w:t>4</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снижение численности, систематически </w:t>
            </w:r>
            <w:proofErr w:type="gramStart"/>
            <w:r w:rsidRPr="00E959A5">
              <w:rPr>
                <w:color w:val="000000"/>
              </w:rPr>
              <w:t>занимающихся</w:t>
            </w:r>
            <w:proofErr w:type="gramEnd"/>
            <w:r w:rsidRPr="00E959A5">
              <w:rPr>
                <w:color w:val="000000"/>
              </w:rPr>
              <w:t xml:space="preserve">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roofErr w:type="gramStart"/>
      <w:r w:rsidRPr="00E959A5">
        <w:rPr>
          <w:color w:val="000000"/>
        </w:rPr>
        <w:t>с</w:t>
      </w:r>
      <w:proofErr w:type="gramEnd"/>
      <w:r w:rsidRPr="00E959A5">
        <w:rPr>
          <w:color w:val="000000"/>
        </w:rPr>
        <w:t xml:space="preserve">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E959A5" w:rsidRPr="00E959A5">
        <w:rPr>
          <w:rStyle w:val="a4"/>
          <w:color w:val="000000"/>
        </w:rPr>
        <w:t>2</w:t>
      </w:r>
      <w:r w:rsidR="00B430B3" w:rsidRPr="00E959A5">
        <w:rPr>
          <w:rStyle w:val="a4"/>
          <w:color w:val="000000"/>
        </w:rPr>
        <w:t>-202</w:t>
      </w:r>
      <w:r w:rsidR="00E959A5" w:rsidRPr="00E959A5">
        <w:rPr>
          <w:rStyle w:val="a4"/>
          <w:color w:val="000000"/>
        </w:rPr>
        <w:t>4</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proofErr w:type="spellStart"/>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E959A5">
            <w:r>
              <w:t>20</w:t>
            </w:r>
            <w:r w:rsidR="00917E6E">
              <w:t>2</w:t>
            </w:r>
            <w:r w:rsidR="00E959A5">
              <w:t>2</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959A5">
            <w:r>
              <w:t>20</w:t>
            </w:r>
            <w:r w:rsidR="00917E6E">
              <w:t>2</w:t>
            </w:r>
            <w:r w:rsidR="00E959A5">
              <w:t>3</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E959A5">
            <w:r>
              <w:t>202</w:t>
            </w:r>
            <w:r w:rsidR="00E959A5">
              <w:t>4</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E959A5">
            <w:pPr>
              <w:rPr>
                <w:b/>
              </w:rPr>
            </w:pPr>
            <w:r w:rsidRPr="009C09D6">
              <w:rPr>
                <w:b/>
              </w:rPr>
              <w:t>«</w:t>
            </w:r>
            <w:r w:rsidR="00860116"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E959A5">
              <w:rPr>
                <w:rStyle w:val="a4"/>
                <w:b w:val="0"/>
                <w:color w:val="000000"/>
              </w:rPr>
              <w:t>Большеугонском</w:t>
            </w:r>
            <w:proofErr w:type="spellEnd"/>
            <w:r w:rsidR="00860116" w:rsidRPr="00E959A5">
              <w:rPr>
                <w:rStyle w:val="a4"/>
                <w:b w:val="0"/>
                <w:color w:val="000000"/>
              </w:rPr>
              <w:t xml:space="preserve">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E959A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proofErr w:type="spellStart"/>
            <w:r w:rsidRPr="00E959A5">
              <w:rPr>
                <w:rStyle w:val="a4"/>
                <w:b w:val="0"/>
                <w:color w:val="000000"/>
              </w:rPr>
              <w:t>Большеугонском</w:t>
            </w:r>
            <w:proofErr w:type="spellEnd"/>
            <w:r w:rsidRPr="00E959A5">
              <w:rPr>
                <w:rStyle w:val="a4"/>
                <w:b w:val="0"/>
                <w:color w:val="000000"/>
              </w:rPr>
              <w:t xml:space="preserve">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bookmarkStart w:id="0" w:name="_GoBack"/>
            <w:bookmarkEnd w:id="0"/>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313664"/>
    <w:rsid w:val="00346E9A"/>
    <w:rsid w:val="003A7D0E"/>
    <w:rsid w:val="003E0E2D"/>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A72A9"/>
    <w:rsid w:val="00DD787E"/>
    <w:rsid w:val="00DF0D8B"/>
    <w:rsid w:val="00E80F77"/>
    <w:rsid w:val="00E959A5"/>
    <w:rsid w:val="00F00193"/>
    <w:rsid w:val="00F1362C"/>
    <w:rsid w:val="00F40D9F"/>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2F34-85EB-49D5-8D82-4BA7561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38</cp:revision>
  <dcterms:created xsi:type="dcterms:W3CDTF">2014-10-29T07:19:00Z</dcterms:created>
  <dcterms:modified xsi:type="dcterms:W3CDTF">2021-11-23T13:37:00Z</dcterms:modified>
</cp:coreProperties>
</file>