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C4" w:rsidRDefault="00733CC4" w:rsidP="00733CC4">
      <w:pPr>
        <w:jc w:val="center"/>
        <w:rPr>
          <w:b/>
          <w:noProof/>
          <w:sz w:val="40"/>
        </w:rPr>
      </w:pPr>
    </w:p>
    <w:p w:rsidR="00844EEA" w:rsidRDefault="00844EEA" w:rsidP="00844EE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4EEA" w:rsidRDefault="00844EEA" w:rsidP="00844EE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844EEA" w:rsidRDefault="00844EEA" w:rsidP="00844EEA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844EEA" w:rsidRDefault="00844EEA" w:rsidP="00844EEA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844EEA" w:rsidRDefault="00844EEA" w:rsidP="00844EEA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44EEA" w:rsidRDefault="00844EEA" w:rsidP="00844EEA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733CC4" w:rsidRPr="00844EEA" w:rsidRDefault="00844EEA" w:rsidP="0084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 июня 2021 г.                                                                       №63</w:t>
      </w:r>
    </w:p>
    <w:p w:rsidR="00733CC4" w:rsidRDefault="00733CC4" w:rsidP="00733CC4">
      <w:pPr>
        <w:jc w:val="center"/>
        <w:rPr>
          <w:b/>
          <w:noProof/>
          <w:sz w:val="40"/>
        </w:rPr>
      </w:pPr>
    </w:p>
    <w:p w:rsidR="00B65B8C" w:rsidRDefault="00733CC4" w:rsidP="00733CC4">
      <w:pPr>
        <w:rPr>
          <w:vertAlign w:val="superscript"/>
        </w:rPr>
      </w:pPr>
      <w:r>
        <w:rPr>
          <w:vertAlign w:val="superscript"/>
        </w:rPr>
        <w:t xml:space="preserve">  </w:t>
      </w:r>
    </w:p>
    <w:p w:rsidR="00EA29E8" w:rsidRDefault="00EA29E8" w:rsidP="00B65B8C">
      <w:pPr>
        <w:rPr>
          <w:b/>
          <w:sz w:val="26"/>
          <w:szCs w:val="26"/>
        </w:rPr>
      </w:pP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Об утверждении Положения о порядке и условиях предоставления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в аренду муниципального имущества, включенного в Перечень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муниципального имущества, предназначенного для передачи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во владение и (или) пользование субъектам малого и среднего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 предпринимательства и организациям, образующим инфраструктуру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поддержки  субъектом малого и среднего предпринимательства,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физическим лицам,</w:t>
      </w:r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не являющимся  индивидуальными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предпринимателями и </w:t>
      </w:r>
      <w:proofErr w:type="gramStart"/>
      <w:r w:rsidRPr="00B65B8C">
        <w:rPr>
          <w:b/>
          <w:sz w:val="26"/>
          <w:szCs w:val="26"/>
        </w:rPr>
        <w:t>применяющим</w:t>
      </w:r>
      <w:proofErr w:type="gramEnd"/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специальный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налоговый режим «Налог на профессиональный доход»</w:t>
      </w:r>
    </w:p>
    <w:p w:rsidR="00EA29E8" w:rsidRPr="00B65B8C" w:rsidRDefault="00EA29E8" w:rsidP="00B65B8C">
      <w:pPr>
        <w:rPr>
          <w:b/>
          <w:sz w:val="26"/>
          <w:szCs w:val="26"/>
        </w:rPr>
      </w:pPr>
    </w:p>
    <w:p w:rsidR="00B65B8C" w:rsidRDefault="00B65B8C" w:rsidP="00B65B8C"/>
    <w:p w:rsidR="00B65B8C" w:rsidRPr="00844EEA" w:rsidRDefault="00B65B8C" w:rsidP="00B65B8C">
      <w:pPr>
        <w:ind w:firstLine="708"/>
        <w:jc w:val="both"/>
        <w:rPr>
          <w:b/>
          <w:sz w:val="24"/>
          <w:szCs w:val="24"/>
        </w:rPr>
      </w:pPr>
      <w:proofErr w:type="gramStart"/>
      <w:r w:rsidRPr="00844EEA">
        <w:rPr>
          <w:sz w:val="24"/>
          <w:szCs w:val="24"/>
        </w:rPr>
        <w:t xml:space="preserve">Руководствуясь Федеральным  законом  от 24 июля 2007 №209- ФЗ «О развитии малого и среднего предпринимательства в Российской Федерации, Федеральным законом    от 26 июля 2006 №135-ФЗ «О защите конкуренции»,  Федеральным законом от 08 июня 2020 №169-ФЗ «О внесении изменений в Федеральный закон «О развитии малого и среднего предпринимательства в Российской Федерации» Администрация </w:t>
      </w:r>
      <w:proofErr w:type="spellStart"/>
      <w:r w:rsidR="00844EEA" w:rsidRPr="00844EEA">
        <w:rPr>
          <w:sz w:val="24"/>
          <w:szCs w:val="24"/>
        </w:rPr>
        <w:t>Большеугонского</w:t>
      </w:r>
      <w:proofErr w:type="spellEnd"/>
      <w:r w:rsidR="00844EEA" w:rsidRPr="00844EEA">
        <w:rPr>
          <w:sz w:val="24"/>
          <w:szCs w:val="24"/>
        </w:rPr>
        <w:t xml:space="preserve"> сельсовета </w:t>
      </w:r>
      <w:r w:rsidRPr="00844EEA">
        <w:rPr>
          <w:sz w:val="24"/>
          <w:szCs w:val="24"/>
        </w:rPr>
        <w:t>Л</w:t>
      </w:r>
      <w:r w:rsidR="00844EEA" w:rsidRPr="00844EEA">
        <w:rPr>
          <w:sz w:val="24"/>
          <w:szCs w:val="24"/>
        </w:rPr>
        <w:t xml:space="preserve">ьговского района </w:t>
      </w:r>
      <w:r w:rsidRPr="00844EEA">
        <w:rPr>
          <w:sz w:val="24"/>
          <w:szCs w:val="24"/>
        </w:rPr>
        <w:t xml:space="preserve"> </w:t>
      </w:r>
      <w:r w:rsidRPr="00844EEA">
        <w:rPr>
          <w:b/>
          <w:sz w:val="24"/>
          <w:szCs w:val="24"/>
        </w:rPr>
        <w:t xml:space="preserve">постановляет: </w:t>
      </w:r>
      <w:proofErr w:type="gramEnd"/>
    </w:p>
    <w:p w:rsidR="00B65B8C" w:rsidRPr="00221313" w:rsidRDefault="00B65B8C" w:rsidP="00221313">
      <w:pPr>
        <w:jc w:val="both"/>
        <w:rPr>
          <w:b/>
          <w:sz w:val="24"/>
          <w:szCs w:val="24"/>
        </w:rPr>
      </w:pPr>
    </w:p>
    <w:p w:rsidR="00B65B8C" w:rsidRPr="00221313" w:rsidRDefault="00221313" w:rsidP="002213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B65B8C" w:rsidRPr="00221313">
        <w:rPr>
          <w:sz w:val="24"/>
          <w:szCs w:val="24"/>
        </w:rPr>
        <w:t>Утвердить 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согласно приложению.</w:t>
      </w:r>
      <w:proofErr w:type="gramEnd"/>
    </w:p>
    <w:p w:rsidR="00221313" w:rsidRPr="00221313" w:rsidRDefault="00221313" w:rsidP="00221313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  <w:r w:rsidRPr="00221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213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Признать утратившим силу постановление Администрации  </w:t>
      </w:r>
      <w:proofErr w:type="spellStart"/>
      <w:r w:rsidRPr="00221313">
        <w:rPr>
          <w:rFonts w:ascii="Times New Roman" w:hAnsi="Times New Roman" w:cs="Times New Roman"/>
          <w:b w:val="0"/>
          <w:color w:val="000000"/>
          <w:sz w:val="24"/>
          <w:szCs w:val="24"/>
        </w:rPr>
        <w:t>Большеугонского</w:t>
      </w:r>
      <w:proofErr w:type="spellEnd"/>
      <w:r w:rsidRPr="002213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сельсовета Льгов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ского района  от 21.10.2020 №107</w:t>
      </w:r>
      <w:r w:rsidRPr="002213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21313">
        <w:rPr>
          <w:b w:val="0"/>
          <w:sz w:val="24"/>
          <w:szCs w:val="24"/>
        </w:rPr>
        <w:t>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</w:t>
      </w:r>
      <w:proofErr w:type="gramEnd"/>
      <w:r w:rsidRPr="00221313">
        <w:rPr>
          <w:b w:val="0"/>
          <w:sz w:val="24"/>
          <w:szCs w:val="24"/>
        </w:rPr>
        <w:t xml:space="preserve"> режим «Налог на профессиональный доход»</w:t>
      </w:r>
      <w:proofErr w:type="gramStart"/>
      <w:r w:rsidRPr="002213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</w:p>
    <w:p w:rsidR="00221313" w:rsidRPr="00221313" w:rsidRDefault="00221313" w:rsidP="00221313">
      <w:pPr>
        <w:ind w:left="705"/>
        <w:jc w:val="both"/>
        <w:rPr>
          <w:sz w:val="24"/>
          <w:szCs w:val="24"/>
        </w:rPr>
      </w:pPr>
    </w:p>
    <w:p w:rsidR="00B65B8C" w:rsidRPr="00221313" w:rsidRDefault="00B65B8C" w:rsidP="00B65B8C">
      <w:pPr>
        <w:jc w:val="both"/>
        <w:rPr>
          <w:sz w:val="24"/>
          <w:szCs w:val="24"/>
        </w:rPr>
      </w:pPr>
      <w:r w:rsidRPr="00221313">
        <w:rPr>
          <w:sz w:val="24"/>
          <w:szCs w:val="24"/>
        </w:rPr>
        <w:tab/>
      </w:r>
      <w:r w:rsidR="00221313">
        <w:rPr>
          <w:sz w:val="24"/>
          <w:szCs w:val="24"/>
        </w:rPr>
        <w:t>3</w:t>
      </w:r>
      <w:r w:rsidRPr="00221313">
        <w:rPr>
          <w:sz w:val="24"/>
          <w:szCs w:val="24"/>
        </w:rPr>
        <w:t xml:space="preserve">. </w:t>
      </w:r>
      <w:proofErr w:type="gramStart"/>
      <w:r w:rsidRPr="00221313">
        <w:rPr>
          <w:sz w:val="24"/>
          <w:szCs w:val="24"/>
        </w:rPr>
        <w:t>Контроль за</w:t>
      </w:r>
      <w:proofErr w:type="gramEnd"/>
      <w:r w:rsidRPr="00221313">
        <w:rPr>
          <w:sz w:val="24"/>
          <w:szCs w:val="24"/>
        </w:rPr>
        <w:t xml:space="preserve"> исполнением настоящего постано</w:t>
      </w:r>
      <w:r w:rsidR="00844EEA" w:rsidRPr="00221313">
        <w:rPr>
          <w:sz w:val="24"/>
          <w:szCs w:val="24"/>
        </w:rPr>
        <w:t>вления  возложить на  Главу</w:t>
      </w:r>
      <w:r w:rsidRPr="00221313">
        <w:rPr>
          <w:sz w:val="24"/>
          <w:szCs w:val="24"/>
        </w:rPr>
        <w:t xml:space="preserve"> администрации </w:t>
      </w:r>
      <w:proofErr w:type="spellStart"/>
      <w:r w:rsidR="00844EEA" w:rsidRPr="00221313">
        <w:rPr>
          <w:sz w:val="24"/>
          <w:szCs w:val="24"/>
        </w:rPr>
        <w:t>Большеугонского</w:t>
      </w:r>
      <w:proofErr w:type="spellEnd"/>
      <w:r w:rsidR="00844EEA" w:rsidRPr="00221313">
        <w:rPr>
          <w:sz w:val="24"/>
          <w:szCs w:val="24"/>
        </w:rPr>
        <w:t xml:space="preserve"> сельсовета </w:t>
      </w:r>
      <w:r w:rsidRPr="00221313">
        <w:rPr>
          <w:sz w:val="24"/>
          <w:szCs w:val="24"/>
        </w:rPr>
        <w:t xml:space="preserve">Льговского района </w:t>
      </w:r>
      <w:r w:rsidR="00844EEA" w:rsidRPr="00221313">
        <w:rPr>
          <w:sz w:val="24"/>
          <w:szCs w:val="24"/>
        </w:rPr>
        <w:t>А.А. Юдина</w:t>
      </w:r>
      <w:r w:rsidRPr="00221313">
        <w:rPr>
          <w:sz w:val="24"/>
          <w:szCs w:val="24"/>
        </w:rPr>
        <w:t>.</w:t>
      </w:r>
    </w:p>
    <w:p w:rsidR="00B65B8C" w:rsidRPr="00221313" w:rsidRDefault="00B65B8C" w:rsidP="00B65B8C">
      <w:pPr>
        <w:pStyle w:val="a5"/>
      </w:pPr>
      <w:r w:rsidRPr="00221313">
        <w:lastRenderedPageBreak/>
        <w:tab/>
      </w:r>
      <w:r w:rsidR="00221313">
        <w:t>4</w:t>
      </w:r>
      <w:r w:rsidRPr="00221313">
        <w:t xml:space="preserve">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844EEA" w:rsidRPr="00221313">
        <w:t>Большеугонского</w:t>
      </w:r>
      <w:proofErr w:type="spellEnd"/>
      <w:r w:rsidR="00844EEA" w:rsidRPr="00221313">
        <w:t xml:space="preserve"> сельсовета </w:t>
      </w:r>
      <w:r w:rsidRPr="00221313">
        <w:t>Ль</w:t>
      </w:r>
      <w:r w:rsidR="00844EEA" w:rsidRPr="00221313">
        <w:t xml:space="preserve">говского района </w:t>
      </w:r>
      <w:r w:rsidRPr="00221313">
        <w:t>в сети  «Интернет».</w:t>
      </w:r>
    </w:p>
    <w:p w:rsidR="00B65B8C" w:rsidRPr="00221313" w:rsidRDefault="00B65B8C" w:rsidP="00B65B8C">
      <w:pPr>
        <w:pStyle w:val="a5"/>
      </w:pPr>
    </w:p>
    <w:p w:rsidR="00EA29E8" w:rsidRPr="00221313" w:rsidRDefault="00EA29E8" w:rsidP="00B65B8C">
      <w:pPr>
        <w:pStyle w:val="a5"/>
      </w:pPr>
    </w:p>
    <w:p w:rsidR="00EA29E8" w:rsidRPr="00844EEA" w:rsidRDefault="00EA29E8" w:rsidP="00B65B8C">
      <w:pPr>
        <w:pStyle w:val="a5"/>
      </w:pPr>
    </w:p>
    <w:p w:rsidR="00B65B8C" w:rsidRPr="00844EEA" w:rsidRDefault="00B65B8C" w:rsidP="00B65B8C">
      <w:pPr>
        <w:pStyle w:val="a5"/>
      </w:pPr>
    </w:p>
    <w:p w:rsidR="00844EEA" w:rsidRDefault="00844EEA" w:rsidP="00B65B8C">
      <w:pPr>
        <w:pStyle w:val="a5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</w:t>
      </w:r>
      <w:proofErr w:type="spellStart"/>
      <w:r>
        <w:rPr>
          <w:b/>
        </w:rPr>
        <w:t>Большеугонского</w:t>
      </w:r>
      <w:proofErr w:type="spellEnd"/>
      <w:r>
        <w:rPr>
          <w:b/>
        </w:rPr>
        <w:t xml:space="preserve"> </w:t>
      </w:r>
    </w:p>
    <w:p w:rsidR="00B65B8C" w:rsidRPr="00844EEA" w:rsidRDefault="00844EEA" w:rsidP="00B65B8C">
      <w:pPr>
        <w:pStyle w:val="a5"/>
        <w:rPr>
          <w:b/>
        </w:rPr>
      </w:pPr>
      <w:r>
        <w:rPr>
          <w:b/>
        </w:rPr>
        <w:t>сельсовета</w:t>
      </w:r>
      <w:r w:rsidR="00B65B8C" w:rsidRPr="00844EEA">
        <w:rPr>
          <w:b/>
        </w:rPr>
        <w:t xml:space="preserve"> Льговского района   </w:t>
      </w:r>
      <w:r w:rsidR="00257EA0">
        <w:rPr>
          <w:b/>
        </w:rPr>
        <w:t xml:space="preserve">                                                                Л.А. Дорохова</w:t>
      </w:r>
    </w:p>
    <w:p w:rsidR="00B65B8C" w:rsidRPr="00844EEA" w:rsidRDefault="00B65B8C" w:rsidP="00B65B8C">
      <w:pPr>
        <w:pStyle w:val="a5"/>
        <w:rPr>
          <w:b/>
        </w:rPr>
      </w:pPr>
      <w:r w:rsidRPr="00844EEA">
        <w:rPr>
          <w:b/>
        </w:rPr>
        <w:t xml:space="preserve">  </w:t>
      </w:r>
    </w:p>
    <w:p w:rsidR="00B65B8C" w:rsidRPr="00844EEA" w:rsidRDefault="00B65B8C" w:rsidP="00B65B8C">
      <w:pPr>
        <w:pStyle w:val="a5"/>
        <w:rPr>
          <w:b/>
        </w:rPr>
      </w:pPr>
      <w:r w:rsidRPr="00844EEA">
        <w:rPr>
          <w:b/>
        </w:rPr>
        <w:t xml:space="preserve">                                    </w:t>
      </w:r>
      <w:bookmarkStart w:id="0" w:name="P30"/>
      <w:bookmarkEnd w:id="0"/>
    </w:p>
    <w:p w:rsidR="00B65B8C" w:rsidRPr="00844EEA" w:rsidRDefault="00B65B8C" w:rsidP="00B65B8C">
      <w:pPr>
        <w:pStyle w:val="a5"/>
        <w:rPr>
          <w:b/>
        </w:rPr>
      </w:pPr>
    </w:p>
    <w:p w:rsidR="00B65B8C" w:rsidRPr="00844EEA" w:rsidRDefault="00B65B8C" w:rsidP="00B65B8C">
      <w:pPr>
        <w:pStyle w:val="a5"/>
        <w:rPr>
          <w:b/>
        </w:rPr>
      </w:pPr>
      <w:r w:rsidRPr="00844EEA">
        <w:rPr>
          <w:b/>
        </w:rPr>
        <w:tab/>
      </w:r>
      <w:r w:rsidRPr="00844EEA">
        <w:rPr>
          <w:b/>
        </w:rPr>
        <w:tab/>
      </w:r>
      <w:r w:rsidRPr="00844EEA">
        <w:rPr>
          <w:b/>
        </w:rPr>
        <w:tab/>
      </w:r>
      <w:r w:rsidRPr="00844EEA">
        <w:rPr>
          <w:b/>
        </w:rPr>
        <w:tab/>
      </w:r>
      <w:r w:rsidRPr="00844EEA">
        <w:rPr>
          <w:b/>
        </w:rPr>
        <w:tab/>
      </w:r>
      <w:r w:rsidRPr="00844EEA">
        <w:rPr>
          <w:b/>
        </w:rPr>
        <w:tab/>
      </w:r>
      <w:r w:rsidRPr="00844EEA">
        <w:rPr>
          <w:b/>
        </w:rPr>
        <w:tab/>
      </w:r>
    </w:p>
    <w:p w:rsidR="00B65B8C" w:rsidRPr="00257EA0" w:rsidRDefault="00B65B8C" w:rsidP="00B65B8C">
      <w:pPr>
        <w:pStyle w:val="a5"/>
        <w:rPr>
          <w:b/>
        </w:rPr>
      </w:pPr>
      <w:r w:rsidRPr="00844EEA">
        <w:rPr>
          <w:b/>
        </w:rPr>
        <w:t xml:space="preserve">                                                                       </w:t>
      </w:r>
    </w:p>
    <w:p w:rsidR="00EA29E8" w:rsidRDefault="00EA29E8" w:rsidP="00B65B8C">
      <w:pPr>
        <w:pStyle w:val="a5"/>
        <w:rPr>
          <w:b/>
          <w:sz w:val="26"/>
          <w:szCs w:val="26"/>
        </w:rPr>
      </w:pPr>
    </w:p>
    <w:p w:rsidR="00844EEA" w:rsidRDefault="00A06F78" w:rsidP="00B65B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21BF">
        <w:rPr>
          <w:b/>
          <w:sz w:val="26"/>
          <w:szCs w:val="26"/>
        </w:rPr>
        <w:t xml:space="preserve"> </w:t>
      </w:r>
      <w:r w:rsidR="00870C23">
        <w:rPr>
          <w:b/>
          <w:sz w:val="26"/>
          <w:szCs w:val="26"/>
        </w:rPr>
        <w:t xml:space="preserve"> </w:t>
      </w:r>
      <w:r w:rsidR="005312E7">
        <w:rPr>
          <w:b/>
          <w:sz w:val="26"/>
          <w:szCs w:val="26"/>
        </w:rPr>
        <w:t xml:space="preserve"> </w:t>
      </w:r>
      <w:r w:rsidR="00B65B8C">
        <w:rPr>
          <w:b/>
          <w:sz w:val="26"/>
          <w:szCs w:val="26"/>
        </w:rPr>
        <w:t xml:space="preserve">                </w:t>
      </w:r>
      <w:r w:rsidR="00257EA0">
        <w:rPr>
          <w:b/>
          <w:sz w:val="26"/>
          <w:szCs w:val="26"/>
        </w:rPr>
        <w:t xml:space="preserve">                         </w:t>
      </w:r>
      <w:r w:rsidR="00B65B8C">
        <w:rPr>
          <w:b/>
          <w:sz w:val="26"/>
          <w:szCs w:val="26"/>
        </w:rPr>
        <w:t xml:space="preserve">          </w:t>
      </w:r>
    </w:p>
    <w:p w:rsidR="00221313" w:rsidRDefault="00B65B8C" w:rsidP="00844EEA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221313" w:rsidRDefault="00221313" w:rsidP="00844EEA">
      <w:pPr>
        <w:pStyle w:val="a5"/>
        <w:jc w:val="right"/>
        <w:rPr>
          <w:b/>
          <w:sz w:val="26"/>
          <w:szCs w:val="26"/>
        </w:rPr>
      </w:pPr>
    </w:p>
    <w:p w:rsidR="00B65B8C" w:rsidRDefault="00B65B8C" w:rsidP="00844EEA">
      <w:pPr>
        <w:pStyle w:val="a5"/>
        <w:jc w:val="right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 w:rsidRPr="00293DAF">
        <w:rPr>
          <w:sz w:val="20"/>
          <w:szCs w:val="20"/>
        </w:rPr>
        <w:t>Приложение</w:t>
      </w:r>
    </w:p>
    <w:p w:rsidR="00B65B8C" w:rsidRDefault="00B65B8C" w:rsidP="00844EEA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 постановлению Администрации </w:t>
      </w:r>
    </w:p>
    <w:p w:rsidR="00B65B8C" w:rsidRDefault="00EA29E8" w:rsidP="00844EEA">
      <w:pPr>
        <w:pStyle w:val="a5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Льговс</w:t>
      </w:r>
      <w:r w:rsidR="00B65B8C">
        <w:rPr>
          <w:sz w:val="20"/>
          <w:szCs w:val="20"/>
        </w:rPr>
        <w:t>кого района Курской области</w:t>
      </w:r>
    </w:p>
    <w:p w:rsidR="00B65B8C" w:rsidRPr="002120AD" w:rsidRDefault="00B65B8C" w:rsidP="00844EEA">
      <w:pPr>
        <w:autoSpaceDE w:val="0"/>
        <w:autoSpaceDN w:val="0"/>
        <w:adjustRightInd w:val="0"/>
        <w:jc w:val="right"/>
      </w:pPr>
      <w:r>
        <w:t xml:space="preserve">                                              </w:t>
      </w:r>
      <w:r w:rsidR="00EA29E8">
        <w:t xml:space="preserve">    </w:t>
      </w:r>
      <w:r>
        <w:t xml:space="preserve"> </w:t>
      </w:r>
      <w:r w:rsidR="00EA29E8">
        <w:t xml:space="preserve">                   о</w:t>
      </w:r>
      <w:r>
        <w:t>т</w:t>
      </w:r>
      <w:r w:rsidR="00EA29E8">
        <w:t xml:space="preserve"> </w:t>
      </w:r>
      <w:r w:rsidR="00257EA0">
        <w:t>08.06.</w:t>
      </w:r>
      <w:r>
        <w:t xml:space="preserve"> </w:t>
      </w:r>
      <w:r w:rsidR="00EA29E8">
        <w:t>2</w:t>
      </w:r>
      <w:r>
        <w:t xml:space="preserve">021г.  № </w:t>
      </w:r>
      <w:r w:rsidR="00257EA0">
        <w:t>63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5B8C" w:rsidRDefault="00B65B8C" w:rsidP="00B65B8C">
      <w:pPr>
        <w:jc w:val="center"/>
        <w:rPr>
          <w:b/>
        </w:rPr>
      </w:pPr>
      <w:r w:rsidRPr="00271139">
        <w:rPr>
          <w:b/>
        </w:rPr>
        <w:t>Положени</w:t>
      </w:r>
      <w:r>
        <w:rPr>
          <w:b/>
        </w:rPr>
        <w:t>е</w:t>
      </w:r>
      <w:r w:rsidRPr="00271139">
        <w:rPr>
          <w:b/>
        </w:rPr>
        <w:t xml:space="preserve"> </w:t>
      </w:r>
    </w:p>
    <w:p w:rsidR="00B65B8C" w:rsidRPr="00271139" w:rsidRDefault="00B65B8C" w:rsidP="00B65B8C">
      <w:pPr>
        <w:jc w:val="center"/>
        <w:rPr>
          <w:b/>
        </w:rPr>
      </w:pPr>
      <w:proofErr w:type="gramStart"/>
      <w:r w:rsidRPr="00271139">
        <w:rPr>
          <w:b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</w:t>
      </w:r>
      <w:r>
        <w:rPr>
          <w:b/>
        </w:rPr>
        <w:t xml:space="preserve"> </w:t>
      </w:r>
      <w:r w:rsidRPr="00271139">
        <w:rPr>
          <w:b/>
        </w:rPr>
        <w:t xml:space="preserve"> субъектом малого и среднего предпринимательства, физически</w:t>
      </w:r>
      <w:r>
        <w:rPr>
          <w:b/>
        </w:rPr>
        <w:t>м</w:t>
      </w:r>
      <w:r w:rsidRPr="00271139">
        <w:rPr>
          <w:b/>
        </w:rPr>
        <w:t xml:space="preserve"> лицам,</w:t>
      </w:r>
      <w:r>
        <w:rPr>
          <w:b/>
        </w:rPr>
        <w:t xml:space="preserve"> </w:t>
      </w:r>
      <w:r w:rsidRPr="00271139">
        <w:rPr>
          <w:b/>
        </w:rPr>
        <w:t>не являющимся  индивидуальными предпринимателями и применяющим</w:t>
      </w:r>
      <w:r>
        <w:rPr>
          <w:b/>
        </w:rPr>
        <w:t xml:space="preserve"> </w:t>
      </w:r>
      <w:r w:rsidRPr="00271139">
        <w:rPr>
          <w:b/>
        </w:rPr>
        <w:t>специальный налоговый режим «</w:t>
      </w:r>
      <w:r>
        <w:rPr>
          <w:b/>
        </w:rPr>
        <w:t>Н</w:t>
      </w:r>
      <w:r w:rsidRPr="00271139">
        <w:rPr>
          <w:b/>
        </w:rPr>
        <w:t>алог на профессиональный доход»</w:t>
      </w:r>
      <w:proofErr w:type="gramEnd"/>
    </w:p>
    <w:p w:rsidR="00B65B8C" w:rsidRPr="006F5487" w:rsidRDefault="00B65B8C" w:rsidP="00B65B8C">
      <w:pPr>
        <w:jc w:val="center"/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691A">
        <w:rPr>
          <w:b/>
          <w:sz w:val="26"/>
          <w:szCs w:val="26"/>
        </w:rPr>
        <w:t>1.Общие положения</w:t>
      </w:r>
    </w:p>
    <w:p w:rsidR="00B65B8C" w:rsidRPr="00164B6E" w:rsidRDefault="00B65B8C" w:rsidP="00B65B8C">
      <w:pPr>
        <w:tabs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  <w:sz w:val="26"/>
          <w:szCs w:val="26"/>
        </w:rPr>
        <w:tab/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 1.Настоящее Положение устанавливает особенности: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 </w:t>
      </w:r>
      <w:proofErr w:type="gramStart"/>
      <w:r w:rsidRPr="00257EA0">
        <w:rPr>
          <w:sz w:val="24"/>
          <w:szCs w:val="24"/>
        </w:rPr>
        <w:t>- предоставления в аренду и в безвозмездное пользование имущества, включенного в П</w:t>
      </w:r>
      <w:r w:rsidR="00EA29E8" w:rsidRPr="00257EA0">
        <w:rPr>
          <w:sz w:val="24"/>
          <w:szCs w:val="24"/>
        </w:rPr>
        <w:t xml:space="preserve">еречень муниципального </w:t>
      </w:r>
      <w:r w:rsidR="00257EA0">
        <w:rPr>
          <w:sz w:val="24"/>
          <w:szCs w:val="24"/>
        </w:rPr>
        <w:t>образования</w:t>
      </w:r>
      <w:r w:rsidR="00EA29E8" w:rsidRPr="00257EA0">
        <w:rPr>
          <w:sz w:val="24"/>
          <w:szCs w:val="24"/>
        </w:rPr>
        <w:t xml:space="preserve"> «</w:t>
      </w:r>
      <w:proofErr w:type="spellStart"/>
      <w:r w:rsidR="00257EA0">
        <w:rPr>
          <w:sz w:val="24"/>
          <w:szCs w:val="24"/>
        </w:rPr>
        <w:t>Большеугонский</w:t>
      </w:r>
      <w:proofErr w:type="spellEnd"/>
      <w:r w:rsidR="00257EA0">
        <w:rPr>
          <w:sz w:val="24"/>
          <w:szCs w:val="24"/>
        </w:rPr>
        <w:t xml:space="preserve"> сельсовет</w:t>
      </w:r>
      <w:r w:rsidRPr="00257EA0">
        <w:rPr>
          <w:sz w:val="24"/>
          <w:szCs w:val="24"/>
        </w:rPr>
        <w:t xml:space="preserve">» </w:t>
      </w:r>
      <w:r w:rsidR="00257EA0">
        <w:rPr>
          <w:sz w:val="24"/>
          <w:szCs w:val="24"/>
        </w:rPr>
        <w:t xml:space="preserve">Льговского района </w:t>
      </w:r>
      <w:r w:rsidRPr="00257EA0">
        <w:rPr>
          <w:sz w:val="24"/>
          <w:szCs w:val="24"/>
        </w:rPr>
        <w:t>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доход», (далее – Перечень);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- применения льгот по арендной плате за имущество, в том числе земельные участки, включенное в Перечень;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</w:t>
      </w:r>
      <w:proofErr w:type="gramStart"/>
      <w:r w:rsidRPr="00257EA0">
        <w:rPr>
          <w:sz w:val="24"/>
          <w:szCs w:val="24"/>
        </w:rPr>
        <w:t>1.2.Имущество, включенное в перечень, в том числе земельные участки, предоставляется в аренду субъектам 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по результатам проведения аукциона или конкурса на право заключения договора аренды (далее – торги), за исключением случаев, установленных частями</w:t>
      </w:r>
      <w:proofErr w:type="gramEnd"/>
      <w:r w:rsidRPr="00257EA0">
        <w:rPr>
          <w:sz w:val="24"/>
          <w:szCs w:val="24"/>
        </w:rPr>
        <w:t xml:space="preserve"> 1и 9 статьи 17.1 Федерального закона от 26 июля 2006 года №135- ФЗ «О защите к конкуренции (дале</w:t>
      </w:r>
      <w:proofErr w:type="gramStart"/>
      <w:r w:rsidRPr="00257EA0">
        <w:rPr>
          <w:sz w:val="24"/>
          <w:szCs w:val="24"/>
        </w:rPr>
        <w:t>е-</w:t>
      </w:r>
      <w:proofErr w:type="gramEnd"/>
      <w:r w:rsidRPr="00257EA0">
        <w:rPr>
          <w:sz w:val="24"/>
          <w:szCs w:val="24"/>
        </w:rPr>
        <w:t xml:space="preserve"> Закон о защите конкуренции), а в отношении земельных участков – подпунктом 12 пункта 2 статьи 396 Земельного кодекса Российской Федерации, позволяющими указанным лицам приобретать в аренду земельные участки без проведения торгов.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1.3. Право заключить договор аренды в отношении имущества, включенного в перечень, в том числе земельных участков, имеют: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  </w:t>
      </w:r>
      <w:proofErr w:type="gramStart"/>
      <w:r w:rsidRPr="00257EA0">
        <w:rPr>
          <w:sz w:val="24"/>
          <w:szCs w:val="24"/>
        </w:rPr>
        <w:t>-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 малого и среднего предпринимательства (далее – Субъекты</w:t>
      </w:r>
      <w:proofErr w:type="gramEnd"/>
      <w:r w:rsidRPr="00257EA0">
        <w:rPr>
          <w:sz w:val="24"/>
          <w:szCs w:val="24"/>
        </w:rPr>
        <w:t xml:space="preserve">), в </w:t>
      </w:r>
      <w:proofErr w:type="gramStart"/>
      <w:r w:rsidRPr="00257EA0">
        <w:rPr>
          <w:sz w:val="24"/>
          <w:szCs w:val="24"/>
        </w:rPr>
        <w:t>отношении</w:t>
      </w:r>
      <w:proofErr w:type="gramEnd"/>
      <w:r w:rsidRPr="00257EA0">
        <w:rPr>
          <w:sz w:val="24"/>
          <w:szCs w:val="24"/>
        </w:rPr>
        <w:t xml:space="preserve">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№209-ФЗ;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lastRenderedPageBreak/>
        <w:t xml:space="preserve">     - .физические лица, не являющиеся  индивидуальными предпринимателями и применяющие специальный налоговый режим «Налог на профессиональный доход».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7EA0">
        <w:rPr>
          <w:b/>
          <w:sz w:val="24"/>
          <w:szCs w:val="24"/>
        </w:rPr>
        <w:t>2.Особенности предоставления имущества, включенного в Перечень (за исключением земельных участков)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2.1.Недвижимое и движимое имущество, включенное в Перечень (далее – Имущество), предоставляется в аренду</w:t>
      </w:r>
      <w:r w:rsidR="00EA29E8" w:rsidRPr="00257EA0">
        <w:rPr>
          <w:sz w:val="24"/>
          <w:szCs w:val="24"/>
        </w:rPr>
        <w:t xml:space="preserve"> </w:t>
      </w:r>
      <w:r w:rsidR="00221313">
        <w:rPr>
          <w:sz w:val="24"/>
          <w:szCs w:val="24"/>
        </w:rPr>
        <w:t xml:space="preserve">администрацией </w:t>
      </w:r>
      <w:proofErr w:type="spellStart"/>
      <w:r w:rsidR="00221313">
        <w:rPr>
          <w:sz w:val="24"/>
          <w:szCs w:val="24"/>
        </w:rPr>
        <w:t>Большеугонского</w:t>
      </w:r>
      <w:proofErr w:type="spellEnd"/>
      <w:r w:rsidR="00221313">
        <w:rPr>
          <w:sz w:val="24"/>
          <w:szCs w:val="24"/>
        </w:rPr>
        <w:t xml:space="preserve"> сельсовета Льговского района</w:t>
      </w:r>
      <w:proofErr w:type="gramStart"/>
      <w:r w:rsidR="00221313">
        <w:rPr>
          <w:sz w:val="24"/>
          <w:szCs w:val="24"/>
        </w:rPr>
        <w:t>.</w:t>
      </w:r>
      <w:proofErr w:type="gramEnd"/>
      <w:r w:rsidR="00EA29E8" w:rsidRPr="00257EA0">
        <w:rPr>
          <w:sz w:val="24"/>
          <w:szCs w:val="24"/>
        </w:rPr>
        <w:t xml:space="preserve"> </w:t>
      </w:r>
      <w:r w:rsidRPr="00257EA0">
        <w:rPr>
          <w:sz w:val="24"/>
          <w:szCs w:val="24"/>
        </w:rPr>
        <w:t xml:space="preserve"> Организатором торгов на право заключения договора аренды имущества, включенного в Перечень, является уполномоченный орган, правообладатель, либо привлеченная указанными лицами специализированная организация (далее – специализированная организация).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2.2.Предоставление в аренду Имущества осуществляется: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2.2.1</w:t>
      </w:r>
      <w:proofErr w:type="gramStart"/>
      <w:r w:rsidRPr="00257EA0">
        <w:rPr>
          <w:sz w:val="24"/>
          <w:szCs w:val="24"/>
        </w:rPr>
        <w:t xml:space="preserve"> П</w:t>
      </w:r>
      <w:proofErr w:type="gramEnd"/>
      <w:r w:rsidRPr="00257EA0">
        <w:rPr>
          <w:sz w:val="24"/>
          <w:szCs w:val="24"/>
        </w:rPr>
        <w:t xml:space="preserve">о результатам проведения торгов на право заключения  договора аренды в соответствии с Правилами проведения конкурсов или аукционов на право заключения договоров аренды, договоров </w:t>
      </w:r>
      <w:proofErr w:type="spellStart"/>
      <w:r w:rsidRPr="00257EA0">
        <w:rPr>
          <w:sz w:val="24"/>
          <w:szCs w:val="24"/>
        </w:rPr>
        <w:t>бесъзвозмездного</w:t>
      </w:r>
      <w:proofErr w:type="spellEnd"/>
      <w:r w:rsidRPr="00257EA0">
        <w:rPr>
          <w:sz w:val="24"/>
          <w:szCs w:val="24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№67 №О порядке проведения конкурсов или аукционов на право </w:t>
      </w:r>
      <w:proofErr w:type="gramStart"/>
      <w:r w:rsidRPr="00257EA0">
        <w:rPr>
          <w:sz w:val="24"/>
          <w:szCs w:val="24"/>
        </w:rPr>
        <w:t>заключения договоров аренды, договоров 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</w:t>
      </w:r>
      <w:proofErr w:type="gramEnd"/>
      <w:r w:rsidRPr="00257EA0">
        <w:rPr>
          <w:sz w:val="24"/>
          <w:szCs w:val="24"/>
        </w:rPr>
        <w:t xml:space="preserve"> на торгах;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2.2.2. </w:t>
      </w:r>
      <w:proofErr w:type="gramStart"/>
      <w:r w:rsidRPr="00257EA0">
        <w:rPr>
          <w:sz w:val="24"/>
          <w:szCs w:val="24"/>
        </w:rPr>
        <w:t>По заявлению Субъекта, имеющего право на предоставление имущества казны без проведения 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</w:t>
      </w:r>
      <w:proofErr w:type="gramStart"/>
      <w:r w:rsidRPr="00257EA0">
        <w:rPr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 Закона о защите конкуренции на основании программы (подпрограммы) субъекта Российской Федерации, муниципальной программы (подпрограммы), содержащей мероприятия, направленные на развитие малого и среднего предпринимательства), физическим лицам, не являющимся индивидуальными предпринимателями и применяющим  специальный налоговый режим «Налог на</w:t>
      </w:r>
      <w:proofErr w:type="gramEnd"/>
      <w:r w:rsidRPr="00257EA0">
        <w:rPr>
          <w:sz w:val="24"/>
          <w:szCs w:val="24"/>
        </w:rPr>
        <w:t xml:space="preserve"> профессиональный доход»;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б) в порядке предоставления государственной преференции с предварительного согласия антимонопольного органа в соответствии с пунктом 13 части1 статьи 19  Федерального закона</w:t>
      </w:r>
      <w:proofErr w:type="gramStart"/>
      <w:r w:rsidRPr="00257EA0">
        <w:rPr>
          <w:sz w:val="24"/>
          <w:szCs w:val="24"/>
        </w:rPr>
        <w:t xml:space="preserve"> О</w:t>
      </w:r>
      <w:proofErr w:type="gramEnd"/>
      <w:r w:rsidRPr="00257EA0">
        <w:rPr>
          <w:sz w:val="24"/>
          <w:szCs w:val="24"/>
        </w:rPr>
        <w:t xml:space="preserve"> защите конкуренции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257EA0">
        <w:rPr>
          <w:sz w:val="24"/>
          <w:szCs w:val="24"/>
        </w:rPr>
        <w:t>в  антимонопольный орган заявление о даче согласия на предоставление преференции в соответствии со статьей</w:t>
      </w:r>
      <w:proofErr w:type="gramEnd"/>
      <w:r w:rsidRPr="00257EA0">
        <w:rPr>
          <w:sz w:val="24"/>
          <w:szCs w:val="24"/>
        </w:rPr>
        <w:t xml:space="preserve"> 20 Закона о защите конкуренции.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даты включения  Имущества в перечень, либо в срок не позднее шести месяцев </w:t>
      </w:r>
      <w:proofErr w:type="gramStart"/>
      <w:r w:rsidRPr="00257EA0">
        <w:rPr>
          <w:sz w:val="24"/>
          <w:szCs w:val="24"/>
        </w:rPr>
        <w:t>с даты поступления</w:t>
      </w:r>
      <w:proofErr w:type="gramEnd"/>
      <w:r w:rsidRPr="00257EA0">
        <w:rPr>
          <w:sz w:val="24"/>
          <w:szCs w:val="24"/>
        </w:rPr>
        <w:t xml:space="preserve"> заявления (предложении) Субъекта о предоставлении Имущества в аренду на торгах.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2.4. Основанием для заключения договора аренды Имущества, включенного в Перечень, без проведения торгов является постановление Администрации</w:t>
      </w:r>
      <w:r w:rsidR="00221313">
        <w:rPr>
          <w:sz w:val="24"/>
          <w:szCs w:val="24"/>
        </w:rPr>
        <w:t xml:space="preserve"> </w:t>
      </w:r>
      <w:proofErr w:type="spellStart"/>
      <w:r w:rsidR="00221313">
        <w:rPr>
          <w:sz w:val="24"/>
          <w:szCs w:val="24"/>
        </w:rPr>
        <w:lastRenderedPageBreak/>
        <w:t>Большеугонского</w:t>
      </w:r>
      <w:proofErr w:type="spellEnd"/>
      <w:r w:rsidR="00221313">
        <w:rPr>
          <w:sz w:val="24"/>
          <w:szCs w:val="24"/>
        </w:rPr>
        <w:t xml:space="preserve"> сельсовета </w:t>
      </w:r>
      <w:r w:rsidRPr="00257EA0">
        <w:rPr>
          <w:sz w:val="24"/>
          <w:szCs w:val="24"/>
        </w:rPr>
        <w:t xml:space="preserve"> </w:t>
      </w:r>
      <w:r w:rsidR="00EA29E8" w:rsidRPr="00257EA0">
        <w:rPr>
          <w:sz w:val="24"/>
          <w:szCs w:val="24"/>
        </w:rPr>
        <w:t>Льгов</w:t>
      </w:r>
      <w:r w:rsidR="00221313">
        <w:rPr>
          <w:sz w:val="24"/>
          <w:szCs w:val="24"/>
        </w:rPr>
        <w:t>ского района</w:t>
      </w:r>
      <w:r w:rsidRPr="00257EA0">
        <w:rPr>
          <w:sz w:val="24"/>
          <w:szCs w:val="24"/>
        </w:rPr>
        <w:t>, принятое по результатам рассмотрения заявления, поданного в соответствии с подпунктом 2.2.2. настоящего Порядка.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2.5. Для заключения договора аренды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2.6.Поступившее заявление о предоставлении Имущества  в аренду 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и его оформлению и указанием права Субъекта на повторное обращение после их устранения.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2.7.Поданное Субъектом заявление подлежит рассмотрению в течение 60 календарных дней, а при наличии отчета об оценке Имущества, актуального 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2.6,указанные в настоящем пункте сроки увеличиваются на десять дней.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2.8.Основаниями для отказа в предоставлении Имущества в аренду без проведения торгов являются: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- заявитель не является субъектам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-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- заявителю не может быть предоставлена государственная или  муниципальная поддержка в соответствии с частью 3 статьи 14 Федерального закона от 24.07.2007 №209-ФЗ «О развитии малого и среднего предпринимательства в Российской Федерации»;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 В проект договора аренды недвижимого </w:t>
      </w:r>
      <w:proofErr w:type="gramStart"/>
      <w:r w:rsidRPr="00257EA0">
        <w:rPr>
          <w:sz w:val="24"/>
          <w:szCs w:val="24"/>
        </w:rPr>
        <w:t>Имущества</w:t>
      </w:r>
      <w:proofErr w:type="gramEnd"/>
      <w:r w:rsidRPr="00257EA0">
        <w:rPr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lastRenderedPageBreak/>
        <w:t xml:space="preserve">     2.9.2.Об обязанности арендатора по проведению за свой счет  текущего ремонта арендуемого объекта недвижимости;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2.9.3.Об обязанности арендатора по содержанию объекта недвижимости в надлежащем  состоянии (техническом, санитарном, противопожарном);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2.9.4.О сроке аренды: он должен составлять не менее 5 лет. Более короткий срок договора может быть установлен</w:t>
      </w:r>
      <w:proofErr w:type="gramStart"/>
      <w:r w:rsidRPr="00257EA0">
        <w:rPr>
          <w:sz w:val="24"/>
          <w:szCs w:val="24"/>
        </w:rPr>
        <w:t>7</w:t>
      </w:r>
      <w:proofErr w:type="gramEnd"/>
      <w:r w:rsidRPr="00257EA0">
        <w:rPr>
          <w:sz w:val="24"/>
          <w:szCs w:val="24"/>
        </w:rPr>
        <w:t xml:space="preserve"> по письменному заявлению Субъекта, поступившему до заключения договора аренды. В случае</w:t>
      </w:r>
      <w:proofErr w:type="gramStart"/>
      <w:r w:rsidRPr="00257EA0">
        <w:rPr>
          <w:sz w:val="24"/>
          <w:szCs w:val="24"/>
        </w:rPr>
        <w:t>,</w:t>
      </w:r>
      <w:proofErr w:type="gramEnd"/>
      <w:r w:rsidRPr="00257EA0">
        <w:rPr>
          <w:sz w:val="24"/>
          <w:szCs w:val="24"/>
        </w:rPr>
        <w:t xml:space="preserve"> если правообладателем является бизнес- инкубатор, срок договора аренды не  может превышать 3 лет;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2.9.6</w:t>
      </w:r>
      <w:proofErr w:type="gramStart"/>
      <w:r w:rsidRPr="00257EA0">
        <w:rPr>
          <w:sz w:val="24"/>
          <w:szCs w:val="24"/>
        </w:rPr>
        <w:t xml:space="preserve"> О</w:t>
      </w:r>
      <w:proofErr w:type="gramEnd"/>
      <w:r w:rsidRPr="00257EA0">
        <w:rPr>
          <w:sz w:val="24"/>
          <w:szCs w:val="24"/>
        </w:rP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</w:t>
      </w:r>
      <w:proofErr w:type="gramStart"/>
      <w:r w:rsidRPr="00257EA0">
        <w:rPr>
          <w:sz w:val="24"/>
          <w:szCs w:val="24"/>
        </w:rP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Pr="00257EA0">
        <w:rPr>
          <w:sz w:val="24"/>
          <w:szCs w:val="24"/>
        </w:rPr>
        <w:t xml:space="preserve">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2.9.8. </w:t>
      </w:r>
      <w:proofErr w:type="gramStart"/>
      <w:r w:rsidRPr="00257EA0">
        <w:rPr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 или сооружения, и о порядке согласования с арендодателем  заключения договора субаренды.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заявитель к участию в торгах: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статьи14 Федерального закона от 24.07.2007 №209-ФЗ «О развитии малого и среднего предпринимательства в Российской Федерации»;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в</w:t>
      </w:r>
      <w:proofErr w:type="gramStart"/>
      <w:r w:rsidRPr="00257EA0">
        <w:rPr>
          <w:sz w:val="24"/>
          <w:szCs w:val="24"/>
        </w:rPr>
        <w:t>)з</w:t>
      </w:r>
      <w:proofErr w:type="gramEnd"/>
      <w:r w:rsidRPr="00257EA0">
        <w:rPr>
          <w:sz w:val="24"/>
          <w:szCs w:val="24"/>
        </w:rPr>
        <w:t>аявитель является лицом, которому должно быть отказано в получении государственной или  муниципальной поддержки в соответствии с частью 5 статьи 14 Федерального закона от 24.07.2007 №209- ФЗ «О развитии малого и среднего предпринимательства в Российской Федерации»;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г) заявитель не является физическим лицом, не являющимся индивидуальным предпринимателем и применяющим специальный налоговый режим «</w:t>
      </w:r>
      <w:proofErr w:type="spellStart"/>
      <w:r w:rsidRPr="00257EA0">
        <w:rPr>
          <w:sz w:val="24"/>
          <w:szCs w:val="24"/>
        </w:rPr>
        <w:t>налон</w:t>
      </w:r>
      <w:proofErr w:type="spellEnd"/>
      <w:r w:rsidRPr="00257EA0">
        <w:rPr>
          <w:sz w:val="24"/>
          <w:szCs w:val="24"/>
        </w:rPr>
        <w:t xml:space="preserve"> на профессиональный доход».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lastRenderedPageBreak/>
        <w:t xml:space="preserve">     2.11. Извещение о проведение аукциона должно содержать сведения о льготах по арендной плате в отношении Имущества и условиях их предоставления.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2.12.Аукционна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 отказа в допуске к участию в торгах).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 на получение указанных льгот. Отсутствие таких документов не является основанием для отказа заявителю, отвечающему требованиям пункта 1.3. настоящего Порядка, в признании участником торгов, но препятствует включению в договор  условий о льготах по арендной плате.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2.14</w:t>
      </w:r>
      <w:proofErr w:type="gramStart"/>
      <w:r w:rsidRPr="00257EA0">
        <w:rPr>
          <w:sz w:val="24"/>
          <w:szCs w:val="24"/>
        </w:rPr>
        <w:t xml:space="preserve"> В</w:t>
      </w:r>
      <w:proofErr w:type="gramEnd"/>
      <w:r w:rsidRPr="00257EA0">
        <w:rPr>
          <w:sz w:val="24"/>
          <w:szCs w:val="24"/>
        </w:rPr>
        <w:t xml:space="preserve"> случае выявления факта использования имущества не по целевому назначению и (или) с нарушением запретов, установленных частью 42 стать 18 Федерального закона от 24.07.2007 года №209 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257EA0">
        <w:rPr>
          <w:sz w:val="24"/>
          <w:szCs w:val="24"/>
        </w:rPr>
        <w:t>с даты получения</w:t>
      </w:r>
      <w:proofErr w:type="gramEnd"/>
      <w:r w:rsidRPr="00257EA0">
        <w:rPr>
          <w:sz w:val="24"/>
          <w:szCs w:val="24"/>
        </w:rPr>
        <w:t xml:space="preserve"> такого предупреждения Субъектом.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2.15. В случае невыполнения арендатором своих обязатель</w:t>
      </w:r>
      <w:proofErr w:type="gramStart"/>
      <w:r w:rsidRPr="00257EA0">
        <w:rPr>
          <w:sz w:val="24"/>
          <w:szCs w:val="24"/>
        </w:rPr>
        <w:t>ств в ср</w:t>
      </w:r>
      <w:proofErr w:type="gramEnd"/>
      <w:r w:rsidRPr="00257EA0">
        <w:rPr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а) обращается в суд с требованием  о прекращении права аренды Имущества;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б) направляет в орган, уполномоченный на ведение реестр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2.16. </w:t>
      </w:r>
      <w:proofErr w:type="gramStart"/>
      <w:r w:rsidRPr="00257EA0">
        <w:rPr>
          <w:sz w:val="24"/>
          <w:szCs w:val="24"/>
        </w:rPr>
        <w:t>Для заключения договора аренды в отношении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 – правовыми актами  муниципального образования, регулирующими  порядок согласования сделок с Имуществом, закрепленным на праве хозяйственного ведения и оперативного управления за муниципальными  предприятиями, учреждениями.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Условием  дачи указанного согласия является соответствие условий предоставления Имущества настоящему Порядку.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7EA0">
        <w:rPr>
          <w:b/>
          <w:sz w:val="24"/>
          <w:szCs w:val="24"/>
        </w:rPr>
        <w:t>3. Установление льгот по арендной плате за Имущество, включенное в Перечень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7EA0">
        <w:rPr>
          <w:b/>
          <w:sz w:val="24"/>
          <w:szCs w:val="24"/>
        </w:rPr>
        <w:t>(за исключением земельных участков)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3.1. </w:t>
      </w:r>
      <w:proofErr w:type="gramStart"/>
      <w:r w:rsidRPr="00257EA0">
        <w:rPr>
          <w:sz w:val="24"/>
          <w:szCs w:val="24"/>
        </w:rPr>
        <w:t>Льготы для всех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имеющих право на получение поддержки, устанавливается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3.2. Для подтверждения права на получение льгот при предоставлении Имущества без проведения торгов Субъект одновременно с заявление о предоставлении Имущества предоставляет документы в соответствии с муниципальной программой  публично- правового образования, содержащей мероприятия по развитию малого и среднего </w:t>
      </w:r>
      <w:r w:rsidRPr="00257EA0">
        <w:rPr>
          <w:sz w:val="24"/>
          <w:szCs w:val="24"/>
        </w:rPr>
        <w:lastRenderedPageBreak/>
        <w:t>предпринимательства, физические лица, не являющиеся  индивидуальными предпринимателями и применяющие специальный налоговый режим «Налог на профессиональный доход»</w:t>
      </w:r>
      <w:proofErr w:type="gramStart"/>
      <w:r w:rsidRPr="00257EA0">
        <w:rPr>
          <w:sz w:val="24"/>
          <w:szCs w:val="24"/>
        </w:rPr>
        <w:t xml:space="preserve"> .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3.3. Льготы по арендной плате применяются к размеру арендной платы, указанному в договоре аренды Имущества, в том числе заключенным по итогам торгов. При</w:t>
      </w:r>
      <w:proofErr w:type="gramStart"/>
      <w:r w:rsidRPr="00257EA0">
        <w:rPr>
          <w:sz w:val="24"/>
          <w:szCs w:val="24"/>
        </w:rPr>
        <w:t xml:space="preserve"> Э</w:t>
      </w:r>
      <w:proofErr w:type="gramEnd"/>
      <w:r w:rsidRPr="00257EA0">
        <w:rPr>
          <w:sz w:val="24"/>
          <w:szCs w:val="24"/>
        </w:rPr>
        <w:t>том подлежащая уплате сумма арендной платы определяется с учетом указанных льгот в течение всего срока 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</w:t>
      </w:r>
      <w:proofErr w:type="gramStart"/>
      <w:r w:rsidRPr="00257EA0">
        <w:rPr>
          <w:sz w:val="24"/>
          <w:szCs w:val="24"/>
        </w:rPr>
        <w:t>3.4.Установленные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В случае отмены льгот применятся размер арендной платы, определенный без учета льгот и установленный договором аренды.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3.5. </w:t>
      </w:r>
      <w:proofErr w:type="gramStart"/>
      <w:r w:rsidRPr="00257EA0">
        <w:rPr>
          <w:sz w:val="24"/>
          <w:szCs w:val="24"/>
        </w:rPr>
        <w:t>В отношении имущества, закрепленного на праве хозяйственного ведения или оперативного управления льготы по арендной плате, условия их применения, требования к документам, подтверждающим соответствие эти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нормативно- правовыми актами, если об этом  было заявлено в предложении правообладателя о включении Имущества в Перечень</w:t>
      </w:r>
      <w:proofErr w:type="gramEnd"/>
      <w:r w:rsidRPr="00257EA0">
        <w:rPr>
          <w:sz w:val="24"/>
          <w:szCs w:val="24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7EA0">
        <w:rPr>
          <w:b/>
          <w:sz w:val="24"/>
          <w:szCs w:val="24"/>
        </w:rPr>
        <w:t>4.Порядок предоставления земельных участков, включенных в Перечень, льготы по арендной плате за указанные земельные участки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4.1. Земельные участки, включенные в Перечень, предоставляются в аренду Администрацией</w:t>
      </w:r>
      <w:r w:rsidR="005965CD">
        <w:rPr>
          <w:sz w:val="24"/>
          <w:szCs w:val="24"/>
        </w:rPr>
        <w:t xml:space="preserve"> </w:t>
      </w:r>
      <w:proofErr w:type="spellStart"/>
      <w:r w:rsidR="005965CD">
        <w:rPr>
          <w:sz w:val="24"/>
          <w:szCs w:val="24"/>
        </w:rPr>
        <w:t>Большеугонского</w:t>
      </w:r>
      <w:proofErr w:type="spellEnd"/>
      <w:r w:rsidR="005965CD">
        <w:rPr>
          <w:sz w:val="24"/>
          <w:szCs w:val="24"/>
        </w:rPr>
        <w:t xml:space="preserve"> сельсовета </w:t>
      </w:r>
      <w:r w:rsidRPr="00257EA0">
        <w:rPr>
          <w:sz w:val="24"/>
          <w:szCs w:val="24"/>
        </w:rPr>
        <w:t xml:space="preserve"> </w:t>
      </w:r>
      <w:r w:rsidR="00EA29E8" w:rsidRPr="00257EA0">
        <w:rPr>
          <w:sz w:val="24"/>
          <w:szCs w:val="24"/>
        </w:rPr>
        <w:t>Льгов</w:t>
      </w:r>
      <w:r w:rsidR="005965CD">
        <w:rPr>
          <w:sz w:val="24"/>
          <w:szCs w:val="24"/>
        </w:rPr>
        <w:t xml:space="preserve">ского района </w:t>
      </w:r>
      <w:r w:rsidRPr="00257EA0">
        <w:rPr>
          <w:sz w:val="24"/>
          <w:szCs w:val="24"/>
        </w:rPr>
        <w:t>(далее – уполномоченный орган).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</w:t>
      </w:r>
      <w:proofErr w:type="gramStart"/>
      <w:r w:rsidRPr="00257EA0">
        <w:rPr>
          <w:sz w:val="24"/>
          <w:szCs w:val="24"/>
        </w:rPr>
        <w:t>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 w:rsidRPr="00257EA0">
        <w:rPr>
          <w:sz w:val="24"/>
          <w:szCs w:val="24"/>
        </w:rPr>
        <w:t xml:space="preserve"> </w:t>
      </w:r>
      <w:proofErr w:type="gramStart"/>
      <w:r w:rsidRPr="00257EA0">
        <w:rPr>
          <w:sz w:val="24"/>
          <w:szCs w:val="24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lastRenderedPageBreak/>
        <w:t xml:space="preserve">     4.3. В случае, указанном в пункте 4.2.1. настоящего Порядка, а </w:t>
      </w:r>
      <w:proofErr w:type="gramStart"/>
      <w:r w:rsidRPr="00257EA0">
        <w:rPr>
          <w:sz w:val="24"/>
          <w:szCs w:val="24"/>
        </w:rPr>
        <w:t>также</w:t>
      </w:r>
      <w:proofErr w:type="gramEnd"/>
      <w:r w:rsidRPr="00257EA0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 </w:t>
      </w:r>
      <w:proofErr w:type="gramStart"/>
      <w:r w:rsidRPr="00257EA0">
        <w:rPr>
          <w:sz w:val="24"/>
          <w:szCs w:val="24"/>
        </w:rPr>
        <w:t>на официальном сайте Российской Федерации для размещения информации о проведении торгов на право заключения договора аренды в отношении</w:t>
      </w:r>
      <w:proofErr w:type="gramEnd"/>
      <w:r w:rsidRPr="00257EA0">
        <w:rPr>
          <w:sz w:val="24"/>
          <w:szCs w:val="24"/>
        </w:rPr>
        <w:t xml:space="preserve"> испрашиваемого участка.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4.4. В извещении о проведен</w:t>
      </w:r>
      <w:proofErr w:type="gramStart"/>
      <w:r w:rsidRPr="00257EA0">
        <w:rPr>
          <w:sz w:val="24"/>
          <w:szCs w:val="24"/>
        </w:rPr>
        <w:t>ии ау</w:t>
      </w:r>
      <w:proofErr w:type="gramEnd"/>
      <w:r w:rsidRPr="00257EA0">
        <w:rPr>
          <w:sz w:val="24"/>
          <w:szCs w:val="24"/>
        </w:rPr>
        <w:t xml:space="preserve"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 информация: </w:t>
      </w:r>
      <w:proofErr w:type="gramStart"/>
      <w:r w:rsidRPr="00257EA0">
        <w:rPr>
          <w:sz w:val="24"/>
          <w:szCs w:val="24"/>
        </w:rPr>
        <w:t>«Для участия  в аукционе на право заключения договора аренды земельного участка,  включенного  в Перечень  Имущества, предусмотренные частью 4 статьи 18 Федерального закона от 24.07.2007 №209-ФЗ «О развитии малого и среднего предпринимательства в Российской 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формате электронного документа сведений из единого</w:t>
      </w:r>
      <w:proofErr w:type="gramEnd"/>
      <w:r w:rsidRPr="00257EA0">
        <w:rPr>
          <w:sz w:val="24"/>
          <w:szCs w:val="24"/>
        </w:rPr>
        <w:t xml:space="preserve">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4.5.Поступившее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257EA0">
        <w:rPr>
          <w:sz w:val="24"/>
          <w:szCs w:val="24"/>
        </w:rPr>
        <w:t>ии ау</w:t>
      </w:r>
      <w:proofErr w:type="gramEnd"/>
      <w:r w:rsidRPr="00257EA0">
        <w:rPr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 журнале, если указанный Порядок не предусматривает проставление времени поступления документа.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4.6. </w:t>
      </w:r>
      <w:proofErr w:type="gramStart"/>
      <w:r w:rsidRPr="00257EA0">
        <w:rPr>
          <w:sz w:val="24"/>
          <w:szCs w:val="24"/>
        </w:rPr>
        <w:t>В целях исполнения положений пункта 26 статьи 39.16 Земельного кодекса Российской Федерации Субъект декларирует от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 или  муниципальной собственности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Pr="00257EA0">
        <w:rPr>
          <w:sz w:val="24"/>
          <w:szCs w:val="24"/>
        </w:rPr>
        <w:t xml:space="preserve"> закона от 24.07.2007 года №209- 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4.7.1. Условие 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4.7.3.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 4.7.4.Запрет осуществлять действия, влекущие какое- либо ограничение (обременение) предоставленных арендатору имущественных прав, в том числе на сдачу земельного участка  в безвозмездное пользование (ссуду)</w:t>
      </w:r>
      <w:proofErr w:type="gramStart"/>
      <w:r w:rsidRPr="00257EA0">
        <w:rPr>
          <w:sz w:val="24"/>
          <w:szCs w:val="24"/>
        </w:rPr>
        <w:t xml:space="preserve">  ,</w:t>
      </w:r>
      <w:proofErr w:type="gramEnd"/>
      <w:r w:rsidRPr="00257EA0">
        <w:rPr>
          <w:sz w:val="24"/>
          <w:szCs w:val="24"/>
        </w:rPr>
        <w:t xml:space="preserve"> переуступку прав и обязанностей по договору аренды другому лицу (перенаем), залог арендных прав и внесение их в качестве </w:t>
      </w:r>
      <w:r w:rsidRPr="00257EA0">
        <w:rPr>
          <w:sz w:val="24"/>
          <w:szCs w:val="24"/>
        </w:rPr>
        <w:lastRenderedPageBreak/>
        <w:t>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57EA0">
        <w:rPr>
          <w:sz w:val="24"/>
          <w:szCs w:val="24"/>
        </w:rPr>
        <w:t xml:space="preserve">     4.7.5 Изменение вида разрешенного использования земельного участка и / или цели его использования в течение срока действия договора аренды не предусматривается.               </w:t>
      </w: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257EA0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257EA0" w:rsidRDefault="00B65B8C" w:rsidP="00733CC4">
      <w:pPr>
        <w:rPr>
          <w:sz w:val="24"/>
          <w:szCs w:val="24"/>
          <w:vertAlign w:val="superscript"/>
        </w:rPr>
      </w:pPr>
    </w:p>
    <w:sectPr w:rsidR="00B65B8C" w:rsidRPr="00257EA0" w:rsidSect="001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1E7A"/>
    <w:multiLevelType w:val="hybridMultilevel"/>
    <w:tmpl w:val="BAEA35C4"/>
    <w:lvl w:ilvl="0" w:tplc="D6CA8B54">
      <w:start w:val="1"/>
      <w:numFmt w:val="decimal"/>
      <w:lvlText w:val="%1."/>
      <w:lvlJc w:val="left"/>
      <w:pPr>
        <w:ind w:left="1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6EE922EE"/>
    <w:multiLevelType w:val="hybridMultilevel"/>
    <w:tmpl w:val="57109216"/>
    <w:lvl w:ilvl="0" w:tplc="D6DC5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33CC4"/>
    <w:rsid w:val="00027D41"/>
    <w:rsid w:val="00044D38"/>
    <w:rsid w:val="00047177"/>
    <w:rsid w:val="00087391"/>
    <w:rsid w:val="000A6B50"/>
    <w:rsid w:val="000E1513"/>
    <w:rsid w:val="000E2531"/>
    <w:rsid w:val="000F5A0C"/>
    <w:rsid w:val="00126F08"/>
    <w:rsid w:val="00134768"/>
    <w:rsid w:val="001B4260"/>
    <w:rsid w:val="001C5134"/>
    <w:rsid w:val="001C6171"/>
    <w:rsid w:val="00221313"/>
    <w:rsid w:val="00223B36"/>
    <w:rsid w:val="00246A64"/>
    <w:rsid w:val="00257EA0"/>
    <w:rsid w:val="002721BF"/>
    <w:rsid w:val="002A6A8D"/>
    <w:rsid w:val="002B3A08"/>
    <w:rsid w:val="00411BBC"/>
    <w:rsid w:val="00413D13"/>
    <w:rsid w:val="0048525A"/>
    <w:rsid w:val="004A000B"/>
    <w:rsid w:val="004D58C7"/>
    <w:rsid w:val="005070C1"/>
    <w:rsid w:val="005312E7"/>
    <w:rsid w:val="00552BDF"/>
    <w:rsid w:val="00580D22"/>
    <w:rsid w:val="005965CD"/>
    <w:rsid w:val="005D7FA2"/>
    <w:rsid w:val="00693470"/>
    <w:rsid w:val="006F7C7A"/>
    <w:rsid w:val="00733CC4"/>
    <w:rsid w:val="0074000F"/>
    <w:rsid w:val="00755FB1"/>
    <w:rsid w:val="00777D41"/>
    <w:rsid w:val="007A1113"/>
    <w:rsid w:val="008300BE"/>
    <w:rsid w:val="00844EEA"/>
    <w:rsid w:val="00867E4E"/>
    <w:rsid w:val="00870C23"/>
    <w:rsid w:val="008A631F"/>
    <w:rsid w:val="008A6883"/>
    <w:rsid w:val="00901A2A"/>
    <w:rsid w:val="009A7516"/>
    <w:rsid w:val="009F567A"/>
    <w:rsid w:val="00A06F78"/>
    <w:rsid w:val="00AC03F9"/>
    <w:rsid w:val="00AF17A2"/>
    <w:rsid w:val="00B23D8C"/>
    <w:rsid w:val="00B65B8C"/>
    <w:rsid w:val="00B757B3"/>
    <w:rsid w:val="00B8533C"/>
    <w:rsid w:val="00BC60F7"/>
    <w:rsid w:val="00C16536"/>
    <w:rsid w:val="00C20902"/>
    <w:rsid w:val="00C72926"/>
    <w:rsid w:val="00CB6EB5"/>
    <w:rsid w:val="00CE7444"/>
    <w:rsid w:val="00D170C6"/>
    <w:rsid w:val="00D256C1"/>
    <w:rsid w:val="00D904A0"/>
    <w:rsid w:val="00DE267A"/>
    <w:rsid w:val="00DF02A3"/>
    <w:rsid w:val="00E7623F"/>
    <w:rsid w:val="00E91E64"/>
    <w:rsid w:val="00EA1926"/>
    <w:rsid w:val="00EA2784"/>
    <w:rsid w:val="00EA29E8"/>
    <w:rsid w:val="00EE4A61"/>
    <w:rsid w:val="00F10E51"/>
    <w:rsid w:val="00F34919"/>
    <w:rsid w:val="00F475A4"/>
    <w:rsid w:val="00F64FF5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ody Text"/>
    <w:basedOn w:val="a"/>
    <w:link w:val="a6"/>
    <w:rsid w:val="00B65B8C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B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28489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user</cp:lastModifiedBy>
  <cp:revision>30</cp:revision>
  <cp:lastPrinted>2021-06-04T10:03:00Z</cp:lastPrinted>
  <dcterms:created xsi:type="dcterms:W3CDTF">2018-08-06T08:45:00Z</dcterms:created>
  <dcterms:modified xsi:type="dcterms:W3CDTF">2021-06-08T11:14:00Z</dcterms:modified>
</cp:coreProperties>
</file>