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00DD787E">
        <w:rPr>
          <w:rStyle w:val="a4"/>
          <w:color w:val="000000" w:themeColor="text1"/>
        </w:rPr>
        <w:t xml:space="preserve"> РАЙОНА  </w:t>
      </w:r>
    </w:p>
    <w:p w:rsidR="00113AF8" w:rsidRPr="00526A65" w:rsidRDefault="00526A65" w:rsidP="004465D3">
      <w:pPr>
        <w:pStyle w:val="a3"/>
        <w:shd w:val="clear" w:color="auto" w:fill="FFFFFF" w:themeFill="background1"/>
        <w:spacing w:before="0" w:beforeAutospacing="0" w:after="0" w:afterAutospacing="0"/>
        <w:jc w:val="center"/>
        <w:rPr>
          <w:color w:val="000000" w:themeColor="text1"/>
          <w:sz w:val="28"/>
          <w:szCs w:val="28"/>
        </w:rPr>
      </w:pPr>
      <w:r w:rsidRPr="00526A65">
        <w:rPr>
          <w:color w:val="000000" w:themeColor="text1"/>
          <w:sz w:val="28"/>
          <w:szCs w:val="28"/>
        </w:rPr>
        <w:t xml:space="preserve">                                                                                               </w:t>
      </w: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DD787E"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от </w:t>
      </w:r>
      <w:r w:rsidR="006C2829">
        <w:rPr>
          <w:rStyle w:val="a4"/>
          <w:color w:val="000000" w:themeColor="text1"/>
        </w:rPr>
        <w:t>16 декабря</w:t>
      </w:r>
      <w:r w:rsidR="00DD787E">
        <w:rPr>
          <w:rStyle w:val="a4"/>
          <w:color w:val="000000" w:themeColor="text1"/>
        </w:rPr>
        <w:t xml:space="preserve">   </w:t>
      </w:r>
      <w:r w:rsidR="00431613">
        <w:rPr>
          <w:rStyle w:val="a4"/>
          <w:color w:val="000000" w:themeColor="text1"/>
        </w:rPr>
        <w:t>20</w:t>
      </w:r>
      <w:r w:rsidR="00856F63">
        <w:rPr>
          <w:rStyle w:val="a4"/>
          <w:color w:val="000000" w:themeColor="text1"/>
        </w:rPr>
        <w:t>20</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r w:rsidR="006C2829">
        <w:rPr>
          <w:rStyle w:val="a4"/>
          <w:color w:val="000000" w:themeColor="text1"/>
        </w:rPr>
        <w:t>1</w:t>
      </w:r>
      <w:r w:rsidR="00DF4E0D">
        <w:rPr>
          <w:rStyle w:val="a4"/>
          <w:color w:val="000000" w:themeColor="text1"/>
        </w:rPr>
        <w:t>38</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Большеугонском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в Большеугонском сельсовете Льговског</w:t>
      </w:r>
      <w:r w:rsidR="00526A65">
        <w:rPr>
          <w:rStyle w:val="a4"/>
          <w:b w:val="0"/>
          <w:color w:val="000000" w:themeColor="text1"/>
        </w:rPr>
        <w:t>о района Курской области на 20</w:t>
      </w:r>
      <w:r w:rsidR="00856F63">
        <w:rPr>
          <w:rStyle w:val="a4"/>
          <w:b w:val="0"/>
          <w:color w:val="000000" w:themeColor="text1"/>
        </w:rPr>
        <w:t>21-2023</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r w:rsidR="004465D3">
        <w:rPr>
          <w:color w:val="000000" w:themeColor="text1"/>
        </w:rPr>
        <w:t xml:space="preserve">Большеугонского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r w:rsidR="004465D3">
        <w:rPr>
          <w:color w:val="000000" w:themeColor="text1"/>
        </w:rPr>
        <w:t>Манжосовой А.Н.</w:t>
      </w:r>
      <w:r w:rsidR="00553E48" w:rsidRPr="004465D3">
        <w:rPr>
          <w:color w:val="000000" w:themeColor="text1"/>
        </w:rPr>
        <w:t>. предусмотреть при форми</w:t>
      </w:r>
      <w:r w:rsidR="00526A65">
        <w:rPr>
          <w:color w:val="000000" w:themeColor="text1"/>
        </w:rPr>
        <w:t>ровании местного бюджета на 20</w:t>
      </w:r>
      <w:r w:rsidR="00856F63">
        <w:rPr>
          <w:color w:val="000000" w:themeColor="text1"/>
        </w:rPr>
        <w:t>21</w:t>
      </w:r>
      <w:r>
        <w:rPr>
          <w:color w:val="000000" w:themeColor="text1"/>
        </w:rPr>
        <w:t xml:space="preserve"> год и на плановый период 20</w:t>
      </w:r>
      <w:r w:rsidR="00856F63">
        <w:rPr>
          <w:color w:val="000000" w:themeColor="text1"/>
        </w:rPr>
        <w:t>22 и 2023</w:t>
      </w:r>
      <w:r w:rsidR="00553E48" w:rsidRPr="004465D3">
        <w:rPr>
          <w:color w:val="000000" w:themeColor="text1"/>
        </w:rPr>
        <w:t xml:space="preserve"> годов ассигнования на реализацию Программы.</w:t>
      </w:r>
    </w:p>
    <w:p w:rsidR="00526A65" w:rsidRPr="004465D3" w:rsidRDefault="00526A65" w:rsidP="00526A65">
      <w:pPr>
        <w:pStyle w:val="a3"/>
        <w:shd w:val="clear" w:color="auto" w:fill="FFFFFF" w:themeFill="background1"/>
        <w:spacing w:before="0" w:beforeAutospacing="0" w:after="0" w:afterAutospacing="0"/>
        <w:contextualSpacing/>
        <w:jc w:val="both"/>
        <w:rPr>
          <w:color w:val="000000" w:themeColor="text1"/>
        </w:rPr>
      </w:pPr>
      <w:r>
        <w:t xml:space="preserve">               4. Постановление № </w:t>
      </w:r>
      <w:r w:rsidR="007172AF">
        <w:t>2</w:t>
      </w:r>
      <w:r w:rsidR="00856F63">
        <w:t>00 от 16.12.2019</w:t>
      </w:r>
      <w:r>
        <w:t>г. Об утверждении Муниципальной программы «</w:t>
      </w:r>
      <w:r w:rsidRPr="00526A65">
        <w:rPr>
          <w:rStyle w:val="a4"/>
          <w:b w:val="0"/>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 в Большеугонском сельсовете Льговског</w:t>
      </w:r>
      <w:r w:rsidR="007172AF">
        <w:rPr>
          <w:rStyle w:val="a4"/>
          <w:b w:val="0"/>
          <w:color w:val="000000" w:themeColor="text1"/>
        </w:rPr>
        <w:t>о района Курской области на 20</w:t>
      </w:r>
      <w:r w:rsidR="00856F63">
        <w:rPr>
          <w:rStyle w:val="a4"/>
          <w:b w:val="0"/>
          <w:color w:val="000000" w:themeColor="text1"/>
        </w:rPr>
        <w:t>20-2022</w:t>
      </w:r>
      <w:r w:rsidRPr="00526A65">
        <w:rPr>
          <w:rStyle w:val="a4"/>
          <w:b w:val="0"/>
          <w:color w:val="000000" w:themeColor="text1"/>
        </w:rPr>
        <w:t>гг</w:t>
      </w:r>
      <w:r>
        <w:rPr>
          <w:rStyle w:val="a4"/>
          <w:color w:val="000000" w:themeColor="text1"/>
        </w:rPr>
        <w:t>»</w:t>
      </w:r>
    </w:p>
    <w:p w:rsidR="00526A65" w:rsidRDefault="00526A65" w:rsidP="00526A65">
      <w:pPr>
        <w:contextualSpacing/>
        <w:jc w:val="both"/>
      </w:pPr>
      <w:r>
        <w:t>считать утратившим силу с 01.01.20</w:t>
      </w:r>
      <w:r w:rsidR="00856F63">
        <w:t>21</w:t>
      </w:r>
      <w:r>
        <w:t>г.</w:t>
      </w:r>
    </w:p>
    <w:p w:rsidR="00553E48" w:rsidRPr="004465D3" w:rsidRDefault="00526A65" w:rsidP="00526A65">
      <w:pPr>
        <w:pStyle w:val="consplusnormal"/>
        <w:shd w:val="clear" w:color="auto" w:fill="FFFFFF" w:themeFill="background1"/>
        <w:spacing w:before="0" w:beforeAutospacing="0" w:after="0" w:afterAutospacing="0"/>
        <w:contextualSpacing/>
        <w:jc w:val="both"/>
        <w:rPr>
          <w:color w:val="000000" w:themeColor="text1"/>
        </w:rPr>
      </w:pPr>
      <w:r>
        <w:t xml:space="preserve">            </w:t>
      </w:r>
      <w:r w:rsidR="00553E48" w:rsidRPr="004465D3">
        <w:rPr>
          <w:color w:val="000000" w:themeColor="text1"/>
        </w:rPr>
        <w:t xml:space="preserve">5. </w:t>
      </w:r>
      <w:proofErr w:type="gramStart"/>
      <w:r w:rsidR="00553E48" w:rsidRPr="004465D3">
        <w:rPr>
          <w:color w:val="000000" w:themeColor="text1"/>
        </w:rPr>
        <w:t>Контроль за</w:t>
      </w:r>
      <w:proofErr w:type="gramEnd"/>
      <w:r w:rsidR="00553E48"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Большеугонского сельсовета. </w:t>
      </w:r>
    </w:p>
    <w:p w:rsidR="00856F63" w:rsidRDefault="00856F63" w:rsidP="00856F63">
      <w:pPr>
        <w:pStyle w:val="consplusnormal"/>
        <w:shd w:val="clear" w:color="auto" w:fill="FFFFFF" w:themeFill="background1"/>
        <w:spacing w:before="0" w:beforeAutospacing="0" w:after="0" w:afterAutospacing="0"/>
        <w:contextualSpacing/>
        <w:jc w:val="both"/>
        <w:rPr>
          <w:color w:val="000000" w:themeColor="text1"/>
        </w:rPr>
      </w:pPr>
    </w:p>
    <w:p w:rsidR="004465D3" w:rsidRDefault="001403A9" w:rsidP="00856F63">
      <w:pPr>
        <w:pStyle w:val="consplusnormal"/>
        <w:shd w:val="clear" w:color="auto" w:fill="FFFFFF" w:themeFill="background1"/>
        <w:spacing w:before="0" w:beforeAutospacing="0" w:after="0" w:afterAutospacing="0"/>
        <w:contextualSpacing/>
        <w:jc w:val="both"/>
        <w:rPr>
          <w:color w:val="000000" w:themeColor="text1"/>
        </w:rPr>
      </w:pPr>
      <w:r>
        <w:rPr>
          <w:color w:val="000000" w:themeColor="text1"/>
        </w:rPr>
        <w:t xml:space="preserve"> </w:t>
      </w:r>
      <w:r w:rsidR="004465D3">
        <w:rPr>
          <w:color w:val="000000" w:themeColor="text1"/>
        </w:rPr>
        <w:t xml:space="preserve"> </w:t>
      </w:r>
      <w:r w:rsidR="00553E48" w:rsidRPr="004465D3">
        <w:rPr>
          <w:color w:val="000000" w:themeColor="text1"/>
        </w:rPr>
        <w:t>Глав</w:t>
      </w:r>
      <w:r>
        <w:rPr>
          <w:color w:val="000000" w:themeColor="text1"/>
        </w:rPr>
        <w:t>ы</w:t>
      </w:r>
      <w:r w:rsidR="00553E48" w:rsidRPr="004465D3">
        <w:rPr>
          <w:color w:val="000000" w:themeColor="text1"/>
        </w:rPr>
        <w:t xml:space="preserve"> </w:t>
      </w:r>
      <w:r w:rsidR="004465D3">
        <w:rPr>
          <w:color w:val="000000" w:themeColor="text1"/>
        </w:rPr>
        <w:t xml:space="preserve">Большеугонского </w:t>
      </w:r>
      <w:r w:rsidR="00553E48" w:rsidRPr="004465D3">
        <w:rPr>
          <w:color w:val="000000" w:themeColor="text1"/>
        </w:rPr>
        <w:t xml:space="preserve"> сельсовета  </w:t>
      </w:r>
    </w:p>
    <w:p w:rsidR="00553E48" w:rsidRPr="004465D3" w:rsidRDefault="00856F6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4465D3">
        <w:rPr>
          <w:color w:val="000000" w:themeColor="text1"/>
        </w:rPr>
        <w:t xml:space="preserve">Льговского района </w:t>
      </w:r>
      <w:r w:rsidR="00553E48" w:rsidRPr="004465D3">
        <w:rPr>
          <w:color w:val="000000" w:themeColor="text1"/>
        </w:rPr>
        <w:t xml:space="preserve">                                               </w:t>
      </w:r>
      <w:r w:rsidR="004465D3">
        <w:rPr>
          <w:color w:val="000000" w:themeColor="text1"/>
        </w:rPr>
        <w:t xml:space="preserve">                                  </w:t>
      </w:r>
      <w:r w:rsidR="00553E48" w:rsidRPr="004465D3">
        <w:rPr>
          <w:color w:val="000000" w:themeColor="text1"/>
        </w:rPr>
        <w:t xml:space="preserve">      </w:t>
      </w:r>
      <w:r>
        <w:rPr>
          <w:color w:val="000000" w:themeColor="text1"/>
        </w:rPr>
        <w:t>А.А. Юдин</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Большеугонского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7172AF">
        <w:rPr>
          <w:color w:val="000000" w:themeColor="text1"/>
        </w:rPr>
        <w:t xml:space="preserve">           20</w:t>
      </w:r>
      <w:r w:rsidR="00856F63">
        <w:rPr>
          <w:color w:val="000000" w:themeColor="text1"/>
        </w:rPr>
        <w:t>20</w:t>
      </w:r>
      <w:r w:rsidR="003E0E2D">
        <w:rPr>
          <w:color w:val="000000" w:themeColor="text1"/>
        </w:rPr>
        <w:t>г.</w:t>
      </w:r>
      <w:r>
        <w:rPr>
          <w:color w:val="000000" w:themeColor="text1"/>
        </w:rPr>
        <w:t xml:space="preserve"> </w:t>
      </w:r>
      <w:r w:rsidR="003E0E2D">
        <w:rPr>
          <w:color w:val="000000" w:themeColor="text1"/>
        </w:rPr>
        <w:t xml:space="preserve"> </w:t>
      </w:r>
      <w:r w:rsidR="00553E48" w:rsidRPr="004465D3">
        <w:rPr>
          <w:color w:val="000000" w:themeColor="text1"/>
        </w:rPr>
        <w:t xml:space="preserve"> г.</w:t>
      </w:r>
      <w:r w:rsidRPr="00113AF8">
        <w:rPr>
          <w:color w:val="000000" w:themeColor="text1"/>
        </w:rPr>
        <w:t xml:space="preserve"> </w:t>
      </w:r>
      <w:r>
        <w:rPr>
          <w:color w:val="000000" w:themeColor="text1"/>
        </w:rPr>
        <w:t>№</w:t>
      </w:r>
      <w:r w:rsidR="00526A65">
        <w:rPr>
          <w:color w:val="000000" w:themeColor="text1"/>
        </w:rPr>
        <w:t xml:space="preserve"> </w:t>
      </w:r>
      <w:r w:rsidR="006C2829">
        <w:rPr>
          <w:color w:val="000000" w:themeColor="text1"/>
        </w:rPr>
        <w:t>1</w:t>
      </w:r>
      <w:r w:rsidR="00DF4E0D">
        <w:rPr>
          <w:color w:val="000000" w:themeColor="text1"/>
        </w:rPr>
        <w:t>38</w:t>
      </w:r>
      <w:r w:rsidR="00526A65">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Большеугонском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в Большеугонском сельсовете Льговског</w:t>
      </w:r>
      <w:r w:rsidR="00526A65">
        <w:rPr>
          <w:rStyle w:val="a4"/>
          <w:color w:val="000000" w:themeColor="text1"/>
        </w:rPr>
        <w:t>о района Курской области на 20</w:t>
      </w:r>
      <w:r w:rsidR="00856F63">
        <w:rPr>
          <w:rStyle w:val="a4"/>
          <w:color w:val="000000" w:themeColor="text1"/>
        </w:rPr>
        <w:t>21-2023</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r w:rsidR="004465D3" w:rsidRPr="004465D3">
              <w:rPr>
                <w:rStyle w:val="a4"/>
                <w:b w:val="0"/>
                <w:color w:val="000000" w:themeColor="text1"/>
              </w:rPr>
              <w:t>Большеугонском сельсовете Льговског</w:t>
            </w:r>
            <w:r w:rsidR="00526A65">
              <w:rPr>
                <w:rStyle w:val="a4"/>
                <w:b w:val="0"/>
                <w:color w:val="000000" w:themeColor="text1"/>
              </w:rPr>
              <w:t>о района Курской области на 20</w:t>
            </w:r>
            <w:r w:rsidR="00856F63">
              <w:rPr>
                <w:rStyle w:val="a4"/>
                <w:b w:val="0"/>
                <w:color w:val="000000" w:themeColor="text1"/>
              </w:rPr>
              <w:t>21</w:t>
            </w:r>
            <w:r w:rsidR="009F63D5">
              <w:rPr>
                <w:rStyle w:val="a4"/>
                <w:b w:val="0"/>
                <w:color w:val="000000" w:themeColor="text1"/>
              </w:rPr>
              <w:t>-202</w:t>
            </w:r>
            <w:r w:rsidR="00856F63">
              <w:rPr>
                <w:rStyle w:val="a4"/>
                <w:b w:val="0"/>
                <w:color w:val="000000" w:themeColor="text1"/>
              </w:rPr>
              <w:t>3</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7172AF">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526A65">
              <w:rPr>
                <w:color w:val="000000" w:themeColor="text1"/>
              </w:rPr>
              <w:t>ная Программа реализуется в 20</w:t>
            </w:r>
            <w:r w:rsidR="00856F63">
              <w:rPr>
                <w:color w:val="000000" w:themeColor="text1"/>
              </w:rPr>
              <w:t>21– 2023</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 xml:space="preserve">тв местного бюджета составит – </w:t>
            </w:r>
            <w:r w:rsidR="00856F63">
              <w:rPr>
                <w:color w:val="000000" w:themeColor="text1"/>
              </w:rPr>
              <w:t xml:space="preserve">  </w:t>
            </w:r>
            <w:r w:rsidR="009924B5">
              <w:rPr>
                <w:color w:val="000000" w:themeColor="text1"/>
              </w:rPr>
              <w:t xml:space="preserve">1500 </w:t>
            </w:r>
            <w:r w:rsidRPr="00CC3EC5">
              <w:rPr>
                <w:color w:val="000000" w:themeColor="text1"/>
              </w:rPr>
              <w:t>рублей, в т.ч. по годам:</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856F63">
              <w:rPr>
                <w:color w:val="000000" w:themeColor="text1"/>
              </w:rPr>
              <w:t>21</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856F63">
              <w:rPr>
                <w:color w:val="000000" w:themeColor="text1"/>
              </w:rPr>
              <w:t>22</w:t>
            </w:r>
            <w:r>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856F63">
              <w:rPr>
                <w:color w:val="000000" w:themeColor="text1"/>
              </w:rPr>
              <w:t>23</w:t>
            </w:r>
            <w:r w:rsidR="009F63D5">
              <w:rPr>
                <w:color w:val="000000" w:themeColor="text1"/>
              </w:rPr>
              <w:t xml:space="preserve"> год – </w:t>
            </w:r>
            <w:r w:rsidR="00526A65">
              <w:rPr>
                <w:color w:val="000000" w:themeColor="text1"/>
              </w:rPr>
              <w:t xml:space="preserve">500 </w:t>
            </w:r>
            <w:r w:rsidR="00553E48" w:rsidRPr="00CC3EC5">
              <w:rPr>
                <w:color w:val="000000" w:themeColor="text1"/>
              </w:rPr>
              <w:t>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CC3EC5">
              <w:rPr>
                <w:color w:val="000000" w:themeColor="text1"/>
              </w:rPr>
              <w:t xml:space="preserve">Большеугонский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Pr>
                <w:color w:val="000000" w:themeColor="text1"/>
              </w:rPr>
              <w:t xml:space="preserve">   </w:t>
            </w:r>
            <w:r w:rsidR="009924B5">
              <w:rPr>
                <w:color w:val="000000" w:themeColor="text1"/>
              </w:rPr>
              <w:t>1500</w:t>
            </w:r>
            <w:r w:rsidR="00856F63">
              <w:rPr>
                <w:color w:val="000000" w:themeColor="text1"/>
              </w:rPr>
              <w:t xml:space="preserve">    </w:t>
            </w:r>
            <w:r w:rsidRPr="00CC3EC5">
              <w:rPr>
                <w:color w:val="000000" w:themeColor="text1"/>
              </w:rPr>
              <w:t>рублей, в т.ч. по годам:</w:t>
            </w:r>
            <w:proofErr w:type="gramEnd"/>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21</w:t>
            </w:r>
            <w:r w:rsidR="009F63D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22</w:t>
            </w:r>
            <w:r w:rsidR="00553E48" w:rsidRPr="00CC3EC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CC3EC5" w:rsidRDefault="00917E6E" w:rsidP="004465D3">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CC3EC5">
              <w:rPr>
                <w:color w:val="000000" w:themeColor="text1"/>
              </w:rPr>
              <w:t xml:space="preserve"> год –</w:t>
            </w:r>
            <w:r w:rsidR="00856F63">
              <w:rPr>
                <w:color w:val="000000" w:themeColor="text1"/>
              </w:rPr>
              <w:t xml:space="preserve">  </w:t>
            </w:r>
            <w:r w:rsidR="009924B5">
              <w:rPr>
                <w:color w:val="000000" w:themeColor="text1"/>
              </w:rPr>
              <w:t>500</w:t>
            </w:r>
            <w:r w:rsidR="00856F63">
              <w:rPr>
                <w:color w:val="000000" w:themeColor="text1"/>
              </w:rPr>
              <w:t xml:space="preserve">   </w:t>
            </w:r>
            <w:r w:rsidR="00553E48" w:rsidRPr="00CC3EC5">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r w:rsidR="004465D3">
        <w:rPr>
          <w:color w:val="000000" w:themeColor="text1"/>
        </w:rPr>
        <w:t xml:space="preserve">Большеугонский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w:t>
      </w:r>
      <w:r w:rsidRPr="004465D3">
        <w:rPr>
          <w:color w:val="000000" w:themeColor="text1"/>
        </w:rPr>
        <w:lastRenderedPageBreak/>
        <w:t>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r w:rsidR="004465D3">
        <w:rPr>
          <w:color w:val="000000" w:themeColor="text1"/>
        </w:rPr>
        <w:t xml:space="preserve">Большеугонского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r w:rsidR="004465D3">
        <w:rPr>
          <w:color w:val="000000" w:themeColor="text1"/>
        </w:rPr>
        <w:t xml:space="preserve">Большеугонского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r w:rsidR="004465D3">
        <w:rPr>
          <w:color w:val="000000" w:themeColor="text1"/>
        </w:rPr>
        <w:t xml:space="preserve">Большеугонского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856F63">
        <w:rPr>
          <w:color w:val="000000" w:themeColor="text1"/>
        </w:rPr>
        <w:t>а реализуется в один этап в 2021</w:t>
      </w:r>
      <w:r w:rsidRPr="004465D3">
        <w:rPr>
          <w:color w:val="000000" w:themeColor="text1"/>
        </w:rPr>
        <w:t xml:space="preserve"> – 20</w:t>
      </w:r>
      <w:r w:rsidR="00856F63">
        <w:rPr>
          <w:color w:val="000000" w:themeColor="text1"/>
        </w:rPr>
        <w:t>23</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lastRenderedPageBreak/>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Pr>
          <w:color w:val="000000" w:themeColor="text1"/>
        </w:rPr>
        <w:t xml:space="preserve">Большеугонского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856F63">
        <w:rPr>
          <w:color w:val="000000" w:themeColor="text1"/>
        </w:rPr>
        <w:t xml:space="preserve"> района </w:t>
      </w:r>
      <w:r w:rsidRPr="004465D3">
        <w:rPr>
          <w:color w:val="000000" w:themeColor="text1"/>
        </w:rPr>
        <w:t xml:space="preserve">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w:t>
      </w:r>
      <w:r w:rsidRPr="004465D3">
        <w:rPr>
          <w:color w:val="000000" w:themeColor="text1"/>
        </w:rPr>
        <w:lastRenderedPageBreak/>
        <w:t xml:space="preserve">программы за счет средств местного бюджета составит </w:t>
      </w:r>
      <w:r w:rsidR="008F7FC0">
        <w:rPr>
          <w:color w:val="000000" w:themeColor="text1"/>
        </w:rPr>
        <w:t xml:space="preserve">  1500  </w:t>
      </w:r>
      <w:r w:rsidRPr="004465D3">
        <w:rPr>
          <w:color w:val="000000" w:themeColor="text1"/>
        </w:rPr>
        <w:t xml:space="preserve"> рублей, в том числе по годам:</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856F63">
        <w:rPr>
          <w:color w:val="000000" w:themeColor="text1"/>
        </w:rPr>
        <w:t>21</w:t>
      </w:r>
      <w:r w:rsidR="009F63D5">
        <w:rPr>
          <w:color w:val="000000" w:themeColor="text1"/>
        </w:rPr>
        <w:t> год –</w:t>
      </w:r>
      <w:r w:rsidR="00856F63">
        <w:rPr>
          <w:color w:val="000000" w:themeColor="text1"/>
        </w:rPr>
        <w:t xml:space="preserve">   </w:t>
      </w:r>
      <w:r w:rsidR="008F7FC0">
        <w:rPr>
          <w:color w:val="000000" w:themeColor="text1"/>
        </w:rPr>
        <w:t>500</w:t>
      </w:r>
      <w:r w:rsidR="00856F63">
        <w:rPr>
          <w:color w:val="000000" w:themeColor="text1"/>
        </w:rPr>
        <w:t xml:space="preserve">  </w:t>
      </w:r>
      <w:r w:rsidR="00553E48" w:rsidRPr="004465D3">
        <w:rPr>
          <w:color w:val="000000" w:themeColor="text1"/>
        </w:rPr>
        <w:t>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856F63">
        <w:rPr>
          <w:color w:val="000000" w:themeColor="text1"/>
        </w:rPr>
        <w:t>22</w:t>
      </w:r>
      <w:r w:rsidR="00553E48" w:rsidRPr="004465D3">
        <w:rPr>
          <w:color w:val="000000" w:themeColor="text1"/>
        </w:rPr>
        <w:t> год –</w:t>
      </w:r>
      <w:r w:rsidR="00856F63">
        <w:rPr>
          <w:color w:val="000000" w:themeColor="text1"/>
        </w:rPr>
        <w:t xml:space="preserve">  </w:t>
      </w:r>
      <w:r w:rsidR="008F7FC0">
        <w:rPr>
          <w:color w:val="000000" w:themeColor="text1"/>
        </w:rPr>
        <w:t>500</w:t>
      </w:r>
      <w:r w:rsidR="00856F63">
        <w:rPr>
          <w:color w:val="000000" w:themeColor="text1"/>
        </w:rPr>
        <w:t xml:space="preserve">    </w:t>
      </w:r>
      <w:r w:rsidR="00553E48" w:rsidRPr="004465D3">
        <w:rPr>
          <w:color w:val="000000" w:themeColor="text1"/>
        </w:rPr>
        <w:t>рублей;</w:t>
      </w:r>
    </w:p>
    <w:p w:rsidR="00553E48" w:rsidRPr="004465D3" w:rsidRDefault="00856F63"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2023</w:t>
      </w:r>
      <w:r w:rsidR="00553E48" w:rsidRPr="004465D3">
        <w:rPr>
          <w:color w:val="000000" w:themeColor="text1"/>
        </w:rPr>
        <w:t> год –</w:t>
      </w:r>
      <w:r>
        <w:rPr>
          <w:color w:val="000000" w:themeColor="text1"/>
        </w:rPr>
        <w:t xml:space="preserve">   </w:t>
      </w:r>
      <w:r w:rsidR="008F7FC0">
        <w:rPr>
          <w:color w:val="000000" w:themeColor="text1"/>
        </w:rPr>
        <w:t>500</w:t>
      </w:r>
      <w:r>
        <w:rPr>
          <w:color w:val="000000" w:themeColor="text1"/>
        </w:rPr>
        <w:t xml:space="preserve">  </w:t>
      </w:r>
      <w:r w:rsidR="00553E48" w:rsidRPr="004465D3">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090F9D">
        <w:rPr>
          <w:color w:val="000000" w:themeColor="text1"/>
        </w:rPr>
        <w:t xml:space="preserve"> </w:t>
      </w:r>
      <w:r w:rsidR="008F7FC0">
        <w:rPr>
          <w:color w:val="000000" w:themeColor="text1"/>
        </w:rPr>
        <w:t>1500</w:t>
      </w:r>
      <w:r w:rsidR="00090F9D">
        <w:rPr>
          <w:color w:val="000000" w:themeColor="text1"/>
        </w:rPr>
        <w:t xml:space="preserve">   </w:t>
      </w:r>
      <w:r w:rsidRPr="00541AAA">
        <w:rPr>
          <w:color w:val="000000" w:themeColor="text1"/>
        </w:rPr>
        <w:t xml:space="preserve"> рублей, в том числе по годам:</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090F9D">
        <w:rPr>
          <w:color w:val="000000" w:themeColor="text1"/>
        </w:rPr>
        <w:t>21</w:t>
      </w:r>
      <w:r w:rsidR="009F63D5">
        <w:rPr>
          <w:color w:val="000000" w:themeColor="text1"/>
        </w:rPr>
        <w:t>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541AAA">
        <w:rPr>
          <w:color w:val="000000" w:themeColor="text1"/>
        </w:rPr>
        <w:t>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090F9D">
        <w:rPr>
          <w:color w:val="000000" w:themeColor="text1"/>
        </w:rPr>
        <w:t>22</w:t>
      </w:r>
      <w:r w:rsidR="00553E48" w:rsidRPr="00541AAA">
        <w:rPr>
          <w:color w:val="000000" w:themeColor="text1"/>
        </w:rPr>
        <w:t>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541AAA">
        <w:rPr>
          <w:color w:val="000000" w:themeColor="text1"/>
        </w:rPr>
        <w:t>рублей;</w:t>
      </w:r>
    </w:p>
    <w:p w:rsidR="00553E48" w:rsidRPr="00541AAA" w:rsidRDefault="00090F9D"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2023</w:t>
      </w:r>
      <w:r w:rsidR="00553E48" w:rsidRPr="00541AAA">
        <w:rPr>
          <w:color w:val="000000" w:themeColor="text1"/>
        </w:rPr>
        <w:t> год –</w:t>
      </w:r>
      <w:r>
        <w:rPr>
          <w:color w:val="000000" w:themeColor="text1"/>
        </w:rPr>
        <w:t xml:space="preserve">  </w:t>
      </w:r>
      <w:r w:rsidR="008F7FC0">
        <w:rPr>
          <w:color w:val="000000" w:themeColor="text1"/>
        </w:rPr>
        <w:t>500</w:t>
      </w:r>
      <w:r>
        <w:rPr>
          <w:color w:val="000000" w:themeColor="text1"/>
        </w:rPr>
        <w:t xml:space="preserve">   </w:t>
      </w:r>
      <w:r w:rsidR="00553E48" w:rsidRPr="00541AAA">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090F9D">
        <w:rPr>
          <w:color w:val="000000" w:themeColor="text1"/>
        </w:rPr>
        <w:t xml:space="preserve"> района </w:t>
      </w:r>
      <w:r w:rsidRPr="004465D3">
        <w:rPr>
          <w:color w:val="000000" w:themeColor="text1"/>
        </w:rPr>
        <w:t xml:space="preserve">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r w:rsidR="004465D3">
        <w:rPr>
          <w:b/>
          <w:bCs/>
          <w:color w:val="000000" w:themeColor="text1"/>
        </w:rPr>
        <w:t xml:space="preserve">Большеугонский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r w:rsidR="004465D3">
        <w:rPr>
          <w:rStyle w:val="a4"/>
          <w:color w:val="000000" w:themeColor="text1"/>
        </w:rPr>
        <w:t xml:space="preserve">Большеугонский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Целевые индикаторы </w:t>
            </w:r>
            <w:r w:rsidRPr="004465D3">
              <w:rPr>
                <w:color w:val="000000" w:themeColor="text1"/>
              </w:rPr>
              <w:lastRenderedPageBreak/>
              <w:t>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 xml:space="preserve">доля достигнутых целевых показателей (индикаторов) </w:t>
            </w:r>
            <w:r w:rsidRPr="004465D3">
              <w:rPr>
                <w:color w:val="000000" w:themeColor="text1"/>
              </w:rPr>
              <w:lastRenderedPageBreak/>
              <w:t>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E80F77">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w:t>
            </w:r>
            <w:r w:rsidR="00090F9D">
              <w:rPr>
                <w:color w:val="000000" w:themeColor="text1"/>
              </w:rPr>
              <w:t>21 – 2023</w:t>
            </w:r>
            <w:r w:rsidR="00250134">
              <w:rPr>
                <w:color w:val="000000" w:themeColor="text1"/>
              </w:rPr>
              <w:t xml:space="preserve"> </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8F7FC0">
              <w:rPr>
                <w:color w:val="000000" w:themeColor="text1"/>
              </w:rPr>
              <w:t xml:space="preserve"> </w:t>
            </w:r>
            <w:r w:rsidR="00090F9D">
              <w:rPr>
                <w:color w:val="000000" w:themeColor="text1"/>
              </w:rPr>
              <w:t xml:space="preserve"> </w:t>
            </w:r>
            <w:r w:rsidR="008F7FC0">
              <w:rPr>
                <w:color w:val="000000" w:themeColor="text1"/>
              </w:rPr>
              <w:t xml:space="preserve">1500  </w:t>
            </w:r>
            <w:r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090F9D"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8F7FC0">
              <w:rPr>
                <w:color w:val="000000" w:themeColor="text1"/>
              </w:rPr>
              <w:t>1500</w:t>
            </w:r>
            <w:r>
              <w:rPr>
                <w:color w:val="000000" w:themeColor="text1"/>
              </w:rPr>
              <w:t xml:space="preserve">        </w:t>
            </w:r>
            <w:r w:rsidR="00553E48" w:rsidRPr="004465D3">
              <w:rPr>
                <w:color w:val="000000" w:themeColor="text1"/>
              </w:rPr>
              <w:t>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21</w:t>
            </w:r>
            <w:r w:rsidR="009F63D5">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917E6E">
              <w:rPr>
                <w:color w:val="000000" w:themeColor="text1"/>
              </w:rPr>
              <w:t>22</w:t>
            </w:r>
            <w:r w:rsidR="00553E48" w:rsidRPr="004465D3">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917E6E" w:rsidP="00090F9D">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4465D3">
              <w:rPr>
                <w:color w:val="000000" w:themeColor="text1"/>
              </w:rPr>
              <w:t xml:space="preserve"> год –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00090F9D">
        <w:rPr>
          <w:color w:val="000000" w:themeColor="text1"/>
        </w:rPr>
        <w:t xml:space="preserve"> района </w:t>
      </w:r>
      <w:r w:rsidRPr="004465D3">
        <w:rPr>
          <w:color w:val="000000" w:themeColor="text1"/>
        </w:rPr>
        <w:t xml:space="preserve"> о местном бюджете на очередной финансовый год и плановый период. Общий объем </w:t>
      </w:r>
      <w:r w:rsidRPr="004465D3">
        <w:rPr>
          <w:color w:val="000000" w:themeColor="text1"/>
        </w:rPr>
        <w:lastRenderedPageBreak/>
        <w:t>финансирования Подпрограммы за счет сре</w:t>
      </w:r>
      <w:r w:rsidR="00313664">
        <w:rPr>
          <w:color w:val="000000" w:themeColor="text1"/>
        </w:rPr>
        <w:t xml:space="preserve">дств местного бюджета составит </w:t>
      </w:r>
      <w:r w:rsidR="00090F9D">
        <w:rPr>
          <w:color w:val="000000" w:themeColor="text1"/>
        </w:rPr>
        <w:t xml:space="preserve">    </w:t>
      </w:r>
      <w:r w:rsidR="008F7FC0">
        <w:rPr>
          <w:color w:val="000000" w:themeColor="text1"/>
        </w:rPr>
        <w:t>1500</w:t>
      </w:r>
      <w:r w:rsidR="00090F9D">
        <w:rPr>
          <w:color w:val="000000" w:themeColor="text1"/>
        </w:rPr>
        <w:t xml:space="preserve">    </w:t>
      </w:r>
      <w:r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090F9D">
        <w:rPr>
          <w:color w:val="000000" w:themeColor="text1"/>
        </w:rPr>
        <w:t>21</w:t>
      </w:r>
      <w:r w:rsidR="00313664">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090F9D">
        <w:rPr>
          <w:color w:val="000000" w:themeColor="text1"/>
        </w:rPr>
        <w:t>22</w:t>
      </w:r>
      <w:r>
        <w:rPr>
          <w:color w:val="000000" w:themeColor="text1"/>
        </w:rPr>
        <w:t xml:space="preserve"> год –</w:t>
      </w:r>
      <w:r w:rsidR="00090F9D">
        <w:rPr>
          <w:color w:val="000000" w:themeColor="text1"/>
        </w:rPr>
        <w:t xml:space="preserve">  </w:t>
      </w:r>
      <w:r w:rsidR="008F7FC0">
        <w:rPr>
          <w:color w:val="000000" w:themeColor="text1"/>
        </w:rPr>
        <w:t>500</w:t>
      </w:r>
      <w:r w:rsidR="00090F9D">
        <w:rPr>
          <w:color w:val="000000" w:themeColor="text1"/>
        </w:rPr>
        <w:t xml:space="preserve">   </w:t>
      </w:r>
      <w:r w:rsidR="00553E48" w:rsidRPr="004465D3">
        <w:rPr>
          <w:color w:val="000000" w:themeColor="text1"/>
        </w:rPr>
        <w:t>рублей;</w:t>
      </w:r>
    </w:p>
    <w:p w:rsidR="00553E48" w:rsidRPr="004465D3" w:rsidRDefault="00090F9D" w:rsidP="004465D3">
      <w:pPr>
        <w:pStyle w:val="a3"/>
        <w:shd w:val="clear" w:color="auto" w:fill="FFFFFF" w:themeFill="background1"/>
        <w:spacing w:before="0" w:beforeAutospacing="0" w:after="0" w:afterAutospacing="0"/>
        <w:jc w:val="both"/>
        <w:rPr>
          <w:color w:val="000000" w:themeColor="text1"/>
        </w:rPr>
      </w:pPr>
      <w:r>
        <w:rPr>
          <w:color w:val="000000" w:themeColor="text1"/>
        </w:rPr>
        <w:t>2023</w:t>
      </w:r>
      <w:r w:rsidR="00553E48" w:rsidRPr="004465D3">
        <w:rPr>
          <w:color w:val="000000" w:themeColor="text1"/>
        </w:rPr>
        <w:t xml:space="preserve"> год –</w:t>
      </w:r>
      <w:r>
        <w:rPr>
          <w:color w:val="000000" w:themeColor="text1"/>
        </w:rPr>
        <w:t xml:space="preserve">  </w:t>
      </w:r>
      <w:r w:rsidR="008F7FC0">
        <w:rPr>
          <w:color w:val="000000" w:themeColor="text1"/>
        </w:rPr>
        <w:t>500</w:t>
      </w:r>
      <w:r>
        <w:rPr>
          <w:color w:val="000000" w:themeColor="text1"/>
        </w:rPr>
        <w:t xml:space="preserve">   </w:t>
      </w:r>
      <w:r w:rsidR="00553E48" w:rsidRPr="004465D3">
        <w:rPr>
          <w:color w:val="000000" w:themeColor="text1"/>
        </w:rPr>
        <w:t>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r w:rsidR="004465D3">
        <w:rPr>
          <w:color w:val="000000" w:themeColor="text1"/>
        </w:rPr>
        <w:t xml:space="preserve">Большеугонский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Курской</w:t>
      </w:r>
      <w:r w:rsidR="009C09D6">
        <w:rPr>
          <w:color w:val="000000" w:themeColor="text1"/>
        </w:rPr>
        <w:t xml:space="preserve"> </w:t>
      </w:r>
      <w:r w:rsidR="00553E48" w:rsidRPr="004465D3">
        <w:rPr>
          <w:color w:val="000000" w:themeColor="text1"/>
        </w:rPr>
        <w:t>области</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r w:rsidR="004465D3">
        <w:rPr>
          <w:rStyle w:val="a4"/>
          <w:color w:val="000000" w:themeColor="text1"/>
        </w:rPr>
        <w:t xml:space="preserve">Большеугонский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gramStart"/>
            <w:r w:rsidRPr="004465D3">
              <w:rPr>
                <w:rStyle w:val="a4"/>
                <w:color w:val="000000" w:themeColor="text1"/>
              </w:rPr>
              <w:t>п</w:t>
            </w:r>
            <w:proofErr w:type="gramEnd"/>
            <w:r w:rsidRPr="004465D3">
              <w:rPr>
                <w:rStyle w:val="a4"/>
                <w:color w:val="000000" w:themeColor="text1"/>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B430B3">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w:t>
            </w:r>
            <w:r w:rsidR="009C09D6">
              <w:rPr>
                <w:rStyle w:val="a4"/>
                <w:color w:val="000000" w:themeColor="text1"/>
              </w:rPr>
              <w:t>2</w:t>
            </w:r>
            <w:r w:rsidR="00B430B3">
              <w:rPr>
                <w:rStyle w:val="a4"/>
                <w:color w:val="000000" w:themeColor="text1"/>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B430B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w:t>
            </w:r>
            <w:r w:rsidR="00E80F77">
              <w:rPr>
                <w:rStyle w:val="a4"/>
                <w:color w:val="000000" w:themeColor="text1"/>
              </w:rPr>
              <w:t>2</w:t>
            </w:r>
            <w:r w:rsidR="00B430B3">
              <w:rPr>
                <w:rStyle w:val="a4"/>
                <w:color w:val="000000" w:themeColor="text1"/>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w:t>
            </w:r>
            <w:r w:rsidR="00B430B3">
              <w:rPr>
                <w:rStyle w:val="a4"/>
                <w:color w:val="000000" w:themeColor="text1"/>
              </w:rPr>
              <w:t>3</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r w:rsidR="004465D3">
              <w:rPr>
                <w:color w:val="000000" w:themeColor="text1"/>
              </w:rPr>
              <w:t xml:space="preserve">Большеугонский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B430B3" w:rsidRDefault="00B430B3" w:rsidP="00C164B1">
      <w:pPr>
        <w:pStyle w:val="a3"/>
        <w:shd w:val="clear" w:color="auto" w:fill="FFFFFF" w:themeFill="background1"/>
        <w:spacing w:before="0" w:beforeAutospacing="0" w:after="0" w:afterAutospacing="0"/>
        <w:ind w:firstLine="6946"/>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9C09D6">
        <w:rPr>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Большеугонском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E80F77"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w:t>
      </w:r>
      <w:r w:rsidR="009C09D6">
        <w:rPr>
          <w:rStyle w:val="a4"/>
          <w:b w:val="0"/>
          <w:color w:val="000000" w:themeColor="text1"/>
        </w:rPr>
        <w:t>2</w:t>
      </w:r>
      <w:r w:rsidR="00B430B3">
        <w:rPr>
          <w:rStyle w:val="a4"/>
          <w:b w:val="0"/>
          <w:color w:val="000000" w:themeColor="text1"/>
        </w:rPr>
        <w:t>1-2023</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Большеугонском сельсовете Льговског</w:t>
      </w:r>
      <w:r w:rsidR="00313664">
        <w:rPr>
          <w:rStyle w:val="a4"/>
          <w:color w:val="000000" w:themeColor="text1"/>
        </w:rPr>
        <w:t>о райо</w:t>
      </w:r>
      <w:r w:rsidR="00E80F77">
        <w:rPr>
          <w:rStyle w:val="a4"/>
          <w:color w:val="000000" w:themeColor="text1"/>
        </w:rPr>
        <w:t>на Курской области на 20</w:t>
      </w:r>
      <w:r w:rsidR="009C09D6">
        <w:rPr>
          <w:rStyle w:val="a4"/>
          <w:color w:val="000000" w:themeColor="text1"/>
        </w:rPr>
        <w:t>2</w:t>
      </w:r>
      <w:r w:rsidR="00B430B3">
        <w:rPr>
          <w:rStyle w:val="a4"/>
          <w:color w:val="000000" w:themeColor="text1"/>
        </w:rPr>
        <w:t>1</w:t>
      </w:r>
      <w:r w:rsidR="00E80F77">
        <w:rPr>
          <w:rStyle w:val="a4"/>
          <w:color w:val="000000" w:themeColor="text1"/>
        </w:rPr>
        <w:t>-20</w:t>
      </w:r>
      <w:r w:rsidR="00B430B3">
        <w:rPr>
          <w:rStyle w:val="a4"/>
          <w:color w:val="000000" w:themeColor="text1"/>
        </w:rPr>
        <w:t>23</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gramStart"/>
            <w:r w:rsidRPr="004465D3">
              <w:rPr>
                <w:rStyle w:val="a4"/>
                <w:b w:val="0"/>
                <w:color w:val="000000" w:themeColor="text1"/>
              </w:rPr>
              <w:t>п</w:t>
            </w:r>
            <w:proofErr w:type="gramEnd"/>
            <w:r w:rsidRPr="004465D3">
              <w:rPr>
                <w:rStyle w:val="a4"/>
                <w:b w:val="0"/>
                <w:color w:val="000000" w:themeColor="text1"/>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Наимено</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вание</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ный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Срок реализа</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ции</w:t>
            </w:r>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Ожидае</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мый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Последст</w:t>
            </w:r>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вия нереализа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ции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9C09D6">
            <w:pPr>
              <w:pStyle w:val="a3"/>
              <w:shd w:val="clear" w:color="auto" w:fill="FFFFFF" w:themeFill="background1"/>
              <w:spacing w:before="0" w:beforeAutospacing="0" w:after="0" w:afterAutospacing="0"/>
              <w:jc w:val="center"/>
              <w:rPr>
                <w:color w:val="000000" w:themeColor="text1"/>
              </w:rPr>
            </w:pPr>
            <w:r>
              <w:rPr>
                <w:color w:val="000000" w:themeColor="text1"/>
              </w:rPr>
              <w:t>2</w:t>
            </w:r>
            <w:r w:rsidR="00E80F77">
              <w:rPr>
                <w:color w:val="000000" w:themeColor="text1"/>
              </w:rPr>
              <w:t>0</w:t>
            </w:r>
            <w:r w:rsidR="00B430B3">
              <w:rPr>
                <w:color w:val="000000" w:themeColor="text1"/>
              </w:rPr>
              <w:t>21</w:t>
            </w:r>
            <w:r>
              <w:rPr>
                <w:color w:val="000000" w:themeColor="text1"/>
              </w:rPr>
              <w:t xml:space="preserve"> – 202</w:t>
            </w:r>
            <w:r w:rsidR="00B430B3">
              <w:rPr>
                <w:color w:val="000000" w:themeColor="text1"/>
              </w:rPr>
              <w:t>3</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E80F77" w:rsidP="009C09D6">
            <w:pPr>
              <w:pStyle w:val="a3"/>
              <w:shd w:val="clear" w:color="auto" w:fill="FFFFFF" w:themeFill="background1"/>
              <w:spacing w:before="0" w:beforeAutospacing="0" w:after="0" w:afterAutospacing="0"/>
              <w:jc w:val="center"/>
              <w:rPr>
                <w:color w:val="000000" w:themeColor="text1"/>
              </w:rPr>
            </w:pPr>
            <w:r>
              <w:rPr>
                <w:color w:val="000000" w:themeColor="text1"/>
              </w:rPr>
              <w:t>20</w:t>
            </w:r>
            <w:r w:rsidR="00B430B3">
              <w:rPr>
                <w:color w:val="000000" w:themeColor="text1"/>
              </w:rPr>
              <w:t>21</w:t>
            </w:r>
            <w:r>
              <w:rPr>
                <w:color w:val="000000" w:themeColor="text1"/>
              </w:rPr>
              <w:t xml:space="preserve"> –</w:t>
            </w:r>
            <w:r w:rsidR="00B430B3">
              <w:rPr>
                <w:color w:val="000000" w:themeColor="text1"/>
              </w:rPr>
              <w:t xml:space="preserve"> 2023</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r w:rsidR="00C164B1" w:rsidRPr="00C164B1">
        <w:rPr>
          <w:rStyle w:val="a4"/>
          <w:b w:val="0"/>
          <w:color w:val="000000" w:themeColor="text1"/>
        </w:rPr>
        <w:t xml:space="preserve">Большеугонском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E80F77"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w:t>
      </w:r>
      <w:r w:rsidR="00B430B3">
        <w:rPr>
          <w:rStyle w:val="a4"/>
          <w:b w:val="0"/>
          <w:color w:val="000000" w:themeColor="text1"/>
        </w:rPr>
        <w:t>21-2023</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Большеугонском сельсовете Льговског</w:t>
      </w:r>
      <w:r w:rsidR="00E80F77">
        <w:rPr>
          <w:rStyle w:val="a4"/>
          <w:color w:val="000000" w:themeColor="text1"/>
        </w:rPr>
        <w:t>о района Курской области на 20</w:t>
      </w:r>
      <w:r w:rsidR="00B430B3">
        <w:rPr>
          <w:rStyle w:val="a4"/>
          <w:color w:val="000000" w:themeColor="text1"/>
        </w:rPr>
        <w:t>21-2023</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r w:rsidRPr="00541AAA">
              <w:t>ный</w:t>
            </w:r>
            <w:proofErr w:type="gramEnd"/>
            <w:r w:rsidRPr="00541AAA">
              <w:t xml:space="preserve"> исполни</w:t>
            </w:r>
            <w:r w:rsidR="00C164B1" w:rsidRPr="00541AAA">
              <w:t>-</w:t>
            </w:r>
          </w:p>
          <w:p w:rsidR="00C164B1" w:rsidRPr="00541AAA" w:rsidRDefault="00553E48" w:rsidP="00541AAA">
            <w:r w:rsidRPr="00541AAA">
              <w:t>тель,     соисполни</w:t>
            </w:r>
            <w:r w:rsidR="00C164B1" w:rsidRPr="00541AAA">
              <w:t>-</w:t>
            </w:r>
          </w:p>
          <w:p w:rsidR="00553E48" w:rsidRPr="00541AAA" w:rsidRDefault="00553E48" w:rsidP="00541AAA">
            <w:r w:rsidRPr="00541AAA">
              <w:t>тели</w:t>
            </w:r>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r w:rsidRPr="00541AAA">
              <w:t>Источ</w:t>
            </w:r>
          </w:p>
          <w:p w:rsidR="00C164B1" w:rsidRPr="00541AAA" w:rsidRDefault="00553E48" w:rsidP="00541AAA">
            <w:r w:rsidRPr="00541AAA">
              <w:t>ники финан</w:t>
            </w:r>
          </w:p>
          <w:p w:rsidR="00553E48" w:rsidRPr="00541AAA" w:rsidRDefault="00553E48" w:rsidP="00541AAA">
            <w:r w:rsidRPr="00541AAA">
              <w:t>сирования</w:t>
            </w:r>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9C09D6">
            <w:r>
              <w:t>20</w:t>
            </w:r>
            <w:r w:rsidR="00917E6E">
              <w:t>21</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80F77">
            <w:r>
              <w:t>20</w:t>
            </w:r>
            <w:r w:rsidR="00917E6E">
              <w:t>22</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541AAA">
            <w:r>
              <w:t>2023</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9C09D6">
            <w:pPr>
              <w:rPr>
                <w:b/>
              </w:rPr>
            </w:pPr>
            <w:r w:rsidRPr="009C09D6">
              <w:rPr>
                <w:b/>
              </w:rPr>
              <w:t>«</w:t>
            </w:r>
            <w:r w:rsidR="00860116" w:rsidRPr="009C09D6">
              <w:rPr>
                <w:rStyle w:val="a4"/>
                <w:b w:val="0"/>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 в Большеугонском сельсовете Льговског</w:t>
            </w:r>
            <w:r w:rsidR="00313664" w:rsidRPr="009C09D6">
              <w:rPr>
                <w:rStyle w:val="a4"/>
                <w:b w:val="0"/>
                <w:color w:val="000000" w:themeColor="text1"/>
              </w:rPr>
              <w:t>о района Курской области на 20</w:t>
            </w:r>
            <w:r w:rsidR="00B430B3">
              <w:rPr>
                <w:rStyle w:val="a4"/>
                <w:b w:val="0"/>
                <w:color w:val="000000" w:themeColor="text1"/>
              </w:rPr>
              <w:t>21-2023</w:t>
            </w:r>
            <w:r w:rsidR="00860116" w:rsidRPr="009C09D6">
              <w:rPr>
                <w:rStyle w:val="a4"/>
                <w:b w:val="0"/>
                <w:color w:val="000000" w:themeColor="text1"/>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r w:rsidRPr="00541AAA">
              <w:t>Админист</w:t>
            </w:r>
          </w:p>
          <w:p w:rsidR="00C164B1" w:rsidRPr="00541AAA" w:rsidRDefault="00553E48" w:rsidP="00541AAA">
            <w:r w:rsidRPr="00541AAA">
              <w:t xml:space="preserve">рация </w:t>
            </w:r>
            <w:r w:rsidR="004465D3" w:rsidRPr="00541AAA">
              <w:t>Больше</w:t>
            </w:r>
          </w:p>
          <w:p w:rsidR="00C164B1" w:rsidRPr="00541AAA" w:rsidRDefault="004465D3" w:rsidP="00541AAA">
            <w:r w:rsidRPr="00541AAA">
              <w:t>угонс</w:t>
            </w:r>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r w:rsidRPr="00541AAA">
              <w:t>ный бюд</w:t>
            </w:r>
          </w:p>
          <w:p w:rsidR="00553E48" w:rsidRPr="00541AAA" w:rsidRDefault="00553E48" w:rsidP="00541AAA">
            <w:r w:rsidRPr="00541AAA">
              <w:t>жет</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9C09D6">
            <w:r w:rsidRPr="004465D3">
              <w:rPr>
                <w:color w:val="000000" w:themeColor="text1"/>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Pr>
                <w:rStyle w:val="a4"/>
                <w:color w:val="000000" w:themeColor="text1"/>
              </w:rPr>
              <w:t xml:space="preserve"> в </w:t>
            </w:r>
            <w:r w:rsidRPr="004465D3">
              <w:rPr>
                <w:rStyle w:val="a4"/>
                <w:b w:val="0"/>
                <w:color w:val="000000" w:themeColor="text1"/>
              </w:rPr>
              <w:t xml:space="preserve">Большеугонском </w:t>
            </w:r>
            <w:r w:rsidRPr="004465D3">
              <w:rPr>
                <w:rStyle w:val="a4"/>
                <w:b w:val="0"/>
                <w:color w:val="000000" w:themeColor="text1"/>
              </w:rPr>
              <w:lastRenderedPageBreak/>
              <w:t>сельсовете Льговского района</w:t>
            </w:r>
            <w:r w:rsidR="00313664">
              <w:rPr>
                <w:rStyle w:val="a4"/>
                <w:b w:val="0"/>
                <w:color w:val="000000" w:themeColor="text1"/>
              </w:rPr>
              <w:t xml:space="preserve"> Курской области на 20</w:t>
            </w:r>
            <w:r w:rsidR="00B430B3">
              <w:rPr>
                <w:rStyle w:val="a4"/>
                <w:b w:val="0"/>
                <w:color w:val="000000" w:themeColor="text1"/>
              </w:rPr>
              <w:t>21-2023</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r w:rsidRPr="00541AAA">
              <w:t>ный бюд</w:t>
            </w:r>
          </w:p>
          <w:p w:rsidR="00553E48" w:rsidRPr="00541AAA" w:rsidRDefault="00553E48" w:rsidP="00541AAA">
            <w:r w:rsidRPr="00541AAA">
              <w:t>жет</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313664"/>
    <w:rsid w:val="00346E9A"/>
    <w:rsid w:val="003A7D0E"/>
    <w:rsid w:val="003E0E2D"/>
    <w:rsid w:val="00431613"/>
    <w:rsid w:val="004465D3"/>
    <w:rsid w:val="0046069C"/>
    <w:rsid w:val="004919A2"/>
    <w:rsid w:val="00526A65"/>
    <w:rsid w:val="00541AAA"/>
    <w:rsid w:val="00550883"/>
    <w:rsid w:val="00553E48"/>
    <w:rsid w:val="00555756"/>
    <w:rsid w:val="005B394D"/>
    <w:rsid w:val="00650B32"/>
    <w:rsid w:val="006749FE"/>
    <w:rsid w:val="006937C3"/>
    <w:rsid w:val="006C2829"/>
    <w:rsid w:val="006D0649"/>
    <w:rsid w:val="006F20F0"/>
    <w:rsid w:val="007172AF"/>
    <w:rsid w:val="007E3261"/>
    <w:rsid w:val="0081283E"/>
    <w:rsid w:val="00856F63"/>
    <w:rsid w:val="00860116"/>
    <w:rsid w:val="008F7FC0"/>
    <w:rsid w:val="00917E6E"/>
    <w:rsid w:val="00921100"/>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A72A9"/>
    <w:rsid w:val="00DD787E"/>
    <w:rsid w:val="00DF0D8B"/>
    <w:rsid w:val="00DF4E0D"/>
    <w:rsid w:val="00E80F77"/>
    <w:rsid w:val="00F00193"/>
    <w:rsid w:val="00F1362C"/>
    <w:rsid w:val="00F40D9F"/>
    <w:rsid w:val="00FA2388"/>
    <w:rsid w:val="00FD2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22CA-8083-4AEB-A7B6-0D885361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Галина</cp:lastModifiedBy>
  <cp:revision>41</cp:revision>
  <dcterms:created xsi:type="dcterms:W3CDTF">2014-10-29T07:19:00Z</dcterms:created>
  <dcterms:modified xsi:type="dcterms:W3CDTF">2020-12-16T08:51:00Z</dcterms:modified>
</cp:coreProperties>
</file>